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7B" w:rsidRDefault="0037357B" w:rsidP="0037357B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57B" w:rsidRPr="008C2B41" w:rsidRDefault="0037357B" w:rsidP="003735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7357B" w:rsidRPr="008C2B41" w:rsidRDefault="0037357B" w:rsidP="003735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B41">
        <w:rPr>
          <w:rFonts w:ascii="Times New Roman" w:hAnsi="Times New Roman"/>
          <w:b/>
          <w:sz w:val="28"/>
          <w:szCs w:val="28"/>
        </w:rPr>
        <w:t>АДМИНИСТРАЦИЯ ИМИССКОГО СЕЛЬСОВЕТА</w:t>
      </w:r>
    </w:p>
    <w:p w:rsidR="0037357B" w:rsidRPr="008C2B41" w:rsidRDefault="0037357B" w:rsidP="003735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B41">
        <w:rPr>
          <w:rFonts w:ascii="Times New Roman" w:hAnsi="Times New Roman"/>
          <w:b/>
          <w:sz w:val="28"/>
          <w:szCs w:val="28"/>
        </w:rPr>
        <w:t>КУРАГИНСКОГО РАЙОНА КРАСНОЯРСКОГО КРАЯ</w:t>
      </w:r>
    </w:p>
    <w:p w:rsidR="0037357B" w:rsidRDefault="0037357B" w:rsidP="003735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7357B" w:rsidRPr="00D027A2" w:rsidRDefault="0037357B" w:rsidP="003735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27A2">
        <w:rPr>
          <w:rFonts w:ascii="Times New Roman" w:hAnsi="Times New Roman"/>
          <w:b/>
          <w:sz w:val="28"/>
          <w:szCs w:val="28"/>
        </w:rPr>
        <w:t>ПОСТАНОВЛЕНИЕ</w:t>
      </w:r>
    </w:p>
    <w:p w:rsidR="0037357B" w:rsidRPr="008C2B41" w:rsidRDefault="0037357B" w:rsidP="003735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57B" w:rsidRPr="00AE6248" w:rsidRDefault="0037357B" w:rsidP="003735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23.07</w:t>
      </w:r>
      <w:r w:rsidRPr="00AE6248">
        <w:rPr>
          <w:rFonts w:ascii="Times New Roman" w:hAnsi="Times New Roman"/>
          <w:sz w:val="28"/>
          <w:szCs w:val="28"/>
        </w:rPr>
        <w:t xml:space="preserve">.2014                                         </w:t>
      </w:r>
      <w:proofErr w:type="spellStart"/>
      <w:r w:rsidRPr="00AE6248">
        <w:rPr>
          <w:rFonts w:ascii="Times New Roman" w:hAnsi="Times New Roman"/>
          <w:sz w:val="28"/>
          <w:szCs w:val="28"/>
        </w:rPr>
        <w:t>с</w:t>
      </w:r>
      <w:proofErr w:type="gramStart"/>
      <w:r w:rsidRPr="00AE6248">
        <w:rPr>
          <w:rFonts w:ascii="Times New Roman" w:hAnsi="Times New Roman"/>
          <w:sz w:val="28"/>
          <w:szCs w:val="28"/>
        </w:rPr>
        <w:t>.И</w:t>
      </w:r>
      <w:proofErr w:type="gramEnd"/>
      <w:r w:rsidRPr="00AE6248">
        <w:rPr>
          <w:rFonts w:ascii="Times New Roman" w:hAnsi="Times New Roman"/>
          <w:sz w:val="28"/>
          <w:szCs w:val="28"/>
        </w:rPr>
        <w:t>мисское</w:t>
      </w:r>
      <w:proofErr w:type="spellEnd"/>
      <w:r w:rsidRPr="00AE6248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sz w:val="28"/>
          <w:szCs w:val="28"/>
        </w:rPr>
        <w:t>25</w:t>
      </w:r>
      <w:r w:rsidRPr="00AE6248">
        <w:rPr>
          <w:rFonts w:ascii="Times New Roman" w:hAnsi="Times New Roman"/>
          <w:sz w:val="28"/>
          <w:szCs w:val="28"/>
        </w:rPr>
        <w:t>-п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7357B" w:rsidRPr="00AE6248" w:rsidRDefault="0037357B" w:rsidP="0037357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iCs/>
        </w:rPr>
      </w:pPr>
      <w:r w:rsidRPr="00AE6248">
        <w:rPr>
          <w:bCs/>
        </w:rPr>
        <w:t>Об</w:t>
      </w:r>
      <w:r w:rsidRPr="00AE6248">
        <w:rPr>
          <w:b/>
          <w:bCs/>
        </w:rPr>
        <w:t xml:space="preserve"> </w:t>
      </w:r>
      <w:r w:rsidRPr="00AE6248">
        <w:t xml:space="preserve">установлении Порядка формирования, утверждения и ведения планов закупок для обеспечения муниципальных нужд </w:t>
      </w:r>
      <w:proofErr w:type="spellStart"/>
      <w:r w:rsidRPr="00AE6248">
        <w:rPr>
          <w:iCs/>
        </w:rPr>
        <w:t>Имисского</w:t>
      </w:r>
      <w:proofErr w:type="spellEnd"/>
      <w:r w:rsidRPr="00AE6248">
        <w:rPr>
          <w:iCs/>
        </w:rPr>
        <w:t xml:space="preserve"> сельсовета</w:t>
      </w:r>
    </w:p>
    <w:p w:rsidR="0037357B" w:rsidRPr="00AE6248" w:rsidRDefault="0037357B" w:rsidP="0037357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i/>
          <w:iCs/>
        </w:rPr>
      </w:pP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AE6248">
        <w:t xml:space="preserve">В соответствии с частью 5 статьи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статьей 54.1 Устава </w:t>
      </w:r>
      <w:proofErr w:type="spellStart"/>
      <w:r w:rsidRPr="00AE6248">
        <w:rPr>
          <w:iCs/>
        </w:rPr>
        <w:t>Имисского</w:t>
      </w:r>
      <w:proofErr w:type="spellEnd"/>
      <w:r w:rsidRPr="00AE6248">
        <w:rPr>
          <w:iCs/>
        </w:rPr>
        <w:t xml:space="preserve"> сельсовета</w:t>
      </w:r>
      <w:r w:rsidRPr="00AE6248">
        <w:rPr>
          <w:i/>
          <w:iCs/>
        </w:rPr>
        <w:t xml:space="preserve"> </w:t>
      </w:r>
      <w:r w:rsidRPr="00AE6248">
        <w:t>ПОСТАНОВЛЯЮ: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jc w:val="both"/>
      </w:pPr>
    </w:p>
    <w:p w:rsidR="0037357B" w:rsidRPr="00AE6248" w:rsidRDefault="0037357B" w:rsidP="00373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E6248">
        <w:rPr>
          <w:rFonts w:ascii="Times New Roman" w:hAnsi="Times New Roman"/>
          <w:sz w:val="28"/>
          <w:szCs w:val="28"/>
        </w:rPr>
        <w:t xml:space="preserve">Утвердить Порядок формирования, утверждения и ведения планов закупок для обеспечения муниципальных нужд </w:t>
      </w:r>
      <w:proofErr w:type="spellStart"/>
      <w:r w:rsidRPr="00AE6248">
        <w:rPr>
          <w:rFonts w:ascii="Times New Roman" w:hAnsi="Times New Roman"/>
          <w:iCs/>
          <w:sz w:val="28"/>
          <w:szCs w:val="28"/>
        </w:rPr>
        <w:t>Имисского</w:t>
      </w:r>
      <w:proofErr w:type="spellEnd"/>
      <w:r w:rsidRPr="00AE6248">
        <w:rPr>
          <w:rFonts w:ascii="Times New Roman" w:hAnsi="Times New Roman"/>
          <w:iCs/>
          <w:sz w:val="28"/>
          <w:szCs w:val="28"/>
        </w:rPr>
        <w:t xml:space="preserve"> сельсов</w:t>
      </w:r>
      <w:r w:rsidRPr="00346527">
        <w:rPr>
          <w:rFonts w:ascii="Times New Roman" w:hAnsi="Times New Roman"/>
          <w:iCs/>
          <w:sz w:val="28"/>
          <w:szCs w:val="28"/>
        </w:rPr>
        <w:t>ета</w:t>
      </w:r>
      <w:r w:rsidRPr="00AE624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6248">
        <w:rPr>
          <w:rFonts w:ascii="Times New Roman" w:hAnsi="Times New Roman"/>
          <w:sz w:val="28"/>
          <w:szCs w:val="28"/>
        </w:rPr>
        <w:t>согласно приложению.</w:t>
      </w:r>
    </w:p>
    <w:p w:rsidR="0037357B" w:rsidRPr="00AE6248" w:rsidRDefault="0037357B" w:rsidP="0037357B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AE6248">
        <w:rPr>
          <w:rFonts w:ascii="Times New Roman" w:hAnsi="Times New Roman"/>
          <w:sz w:val="28"/>
          <w:szCs w:val="28"/>
        </w:rPr>
        <w:t xml:space="preserve">2 . </w:t>
      </w:r>
      <w:proofErr w:type="gramStart"/>
      <w:r w:rsidRPr="00AE62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6248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Pr="00AE6248">
        <w:rPr>
          <w:rFonts w:ascii="Times New Roman" w:hAnsi="Times New Roman"/>
          <w:iCs/>
          <w:sz w:val="28"/>
          <w:szCs w:val="28"/>
        </w:rPr>
        <w:t>оставляю за собой</w:t>
      </w:r>
      <w:r w:rsidRPr="00AE6248">
        <w:rPr>
          <w:rFonts w:ascii="Times New Roman" w:hAnsi="Times New Roman"/>
          <w:i/>
          <w:iCs/>
          <w:sz w:val="28"/>
          <w:szCs w:val="28"/>
        </w:rPr>
        <w:t>.</w:t>
      </w:r>
    </w:p>
    <w:p w:rsidR="0037357B" w:rsidRPr="00AE6248" w:rsidRDefault="0037357B" w:rsidP="0037357B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E6248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Pr="00AE6248">
        <w:rPr>
          <w:rFonts w:ascii="Times New Roman" w:hAnsi="Times New Roman"/>
          <w:sz w:val="28"/>
          <w:szCs w:val="28"/>
        </w:rPr>
        <w:t>Имисские</w:t>
      </w:r>
      <w:proofErr w:type="spellEnd"/>
      <w:r w:rsidRPr="00AE6248">
        <w:rPr>
          <w:rFonts w:ascii="Times New Roman" w:hAnsi="Times New Roman"/>
          <w:sz w:val="28"/>
          <w:szCs w:val="28"/>
        </w:rPr>
        <w:t xml:space="preserve"> зори».</w:t>
      </w:r>
    </w:p>
    <w:p w:rsidR="0037357B" w:rsidRPr="00AE6248" w:rsidRDefault="0037357B" w:rsidP="0037357B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E6248">
        <w:rPr>
          <w:rFonts w:ascii="Times New Roman" w:hAnsi="Times New Roman"/>
          <w:sz w:val="28"/>
          <w:szCs w:val="28"/>
        </w:rPr>
        <w:t>Настоящее постановление вступает в силу в силу в день, следующий за днем опубликования, но не ранее  1 января 2015 года.</w:t>
      </w:r>
    </w:p>
    <w:p w:rsidR="0037357B" w:rsidRPr="00AE6248" w:rsidRDefault="0037357B" w:rsidP="0037357B">
      <w:pPr>
        <w:jc w:val="both"/>
      </w:pPr>
    </w:p>
    <w:p w:rsidR="0037357B" w:rsidRPr="00AE6248" w:rsidRDefault="0037357B" w:rsidP="0037357B">
      <w:pPr>
        <w:jc w:val="both"/>
      </w:pPr>
      <w:r>
        <w:t>И.о. г</w:t>
      </w:r>
      <w:r w:rsidRPr="00AE6248">
        <w:t>лав</w:t>
      </w:r>
      <w:r>
        <w:t xml:space="preserve">ы </w:t>
      </w:r>
    </w:p>
    <w:p w:rsidR="0037357B" w:rsidRPr="00AE6248" w:rsidRDefault="0037357B" w:rsidP="0037357B">
      <w:pPr>
        <w:jc w:val="both"/>
      </w:pPr>
      <w:r w:rsidRPr="00AE6248">
        <w:t>администрации сельсовета</w:t>
      </w:r>
      <w:r w:rsidRPr="00AE6248">
        <w:tab/>
      </w:r>
      <w:r w:rsidRPr="00AE6248">
        <w:tab/>
      </w:r>
      <w:r w:rsidRPr="00AE6248">
        <w:tab/>
      </w:r>
      <w:r w:rsidRPr="00AE6248">
        <w:tab/>
      </w:r>
      <w:r w:rsidRPr="00AE6248">
        <w:tab/>
      </w:r>
      <w:r w:rsidRPr="00AE6248">
        <w:tab/>
      </w:r>
      <w:r w:rsidRPr="00AE6248">
        <w:tab/>
      </w:r>
      <w:proofErr w:type="spellStart"/>
      <w:r>
        <w:t>Н.Б.Корытко</w:t>
      </w:r>
      <w:proofErr w:type="spellEnd"/>
    </w:p>
    <w:p w:rsidR="0037357B" w:rsidRPr="00AE6248" w:rsidRDefault="0037357B" w:rsidP="0037357B">
      <w:pPr>
        <w:jc w:val="both"/>
      </w:pPr>
    </w:p>
    <w:p w:rsidR="0037357B" w:rsidRDefault="0037357B" w:rsidP="0037357B">
      <w:pPr>
        <w:pStyle w:val="1"/>
        <w:ind w:left="5103"/>
        <w:jc w:val="both"/>
        <w:rPr>
          <w:szCs w:val="28"/>
        </w:rPr>
      </w:pPr>
    </w:p>
    <w:p w:rsidR="0037357B" w:rsidRDefault="0037357B" w:rsidP="0037357B"/>
    <w:p w:rsidR="0037357B" w:rsidRDefault="0037357B" w:rsidP="0037357B"/>
    <w:p w:rsidR="0037357B" w:rsidRDefault="0037357B" w:rsidP="0037357B"/>
    <w:p w:rsidR="0037357B" w:rsidRDefault="0037357B" w:rsidP="0037357B"/>
    <w:p w:rsidR="0037357B" w:rsidRDefault="0037357B" w:rsidP="0037357B">
      <w:pPr>
        <w:pStyle w:val="a3"/>
        <w:jc w:val="right"/>
        <w:rPr>
          <w:rFonts w:ascii="Times New Roman" w:hAnsi="Times New Roman"/>
        </w:rPr>
      </w:pPr>
    </w:p>
    <w:p w:rsidR="0037357B" w:rsidRDefault="0037357B" w:rsidP="0037357B">
      <w:pPr>
        <w:pStyle w:val="a3"/>
        <w:jc w:val="right"/>
        <w:rPr>
          <w:rFonts w:ascii="Times New Roman" w:hAnsi="Times New Roman"/>
        </w:rPr>
      </w:pPr>
    </w:p>
    <w:p w:rsidR="0037357B" w:rsidRPr="00AE6248" w:rsidRDefault="0037357B" w:rsidP="0037357B">
      <w:pPr>
        <w:pStyle w:val="a3"/>
        <w:jc w:val="right"/>
        <w:rPr>
          <w:rFonts w:ascii="Times New Roman" w:hAnsi="Times New Roman"/>
        </w:rPr>
      </w:pPr>
      <w:r w:rsidRPr="00AE6248">
        <w:rPr>
          <w:rFonts w:ascii="Times New Roman" w:hAnsi="Times New Roman"/>
        </w:rPr>
        <w:lastRenderedPageBreak/>
        <w:t xml:space="preserve">Приложение </w:t>
      </w:r>
    </w:p>
    <w:p w:rsidR="0037357B" w:rsidRPr="00AE6248" w:rsidRDefault="0037357B" w:rsidP="0037357B">
      <w:pPr>
        <w:pStyle w:val="a3"/>
        <w:jc w:val="right"/>
        <w:rPr>
          <w:rFonts w:ascii="Times New Roman" w:hAnsi="Times New Roman"/>
        </w:rPr>
      </w:pPr>
      <w:r w:rsidRPr="00AE6248">
        <w:rPr>
          <w:rFonts w:ascii="Times New Roman" w:hAnsi="Times New Roman"/>
        </w:rPr>
        <w:t xml:space="preserve">к постановлению администрации </w:t>
      </w:r>
      <w:proofErr w:type="spellStart"/>
      <w:r w:rsidRPr="00AE6248">
        <w:rPr>
          <w:rFonts w:ascii="Times New Roman" w:hAnsi="Times New Roman"/>
        </w:rPr>
        <w:t>Имисского</w:t>
      </w:r>
      <w:proofErr w:type="spellEnd"/>
      <w:r w:rsidRPr="00AE6248">
        <w:rPr>
          <w:rFonts w:ascii="Times New Roman" w:hAnsi="Times New Roman"/>
        </w:rPr>
        <w:t xml:space="preserve"> сельсовета</w:t>
      </w:r>
    </w:p>
    <w:p w:rsidR="0037357B" w:rsidRDefault="0037357B" w:rsidP="0037357B">
      <w:pPr>
        <w:pStyle w:val="a3"/>
        <w:jc w:val="right"/>
        <w:rPr>
          <w:rFonts w:ascii="Times New Roman" w:hAnsi="Times New Roman"/>
        </w:rPr>
      </w:pPr>
      <w:r w:rsidRPr="00AE624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23.07.</w:t>
      </w:r>
      <w:r w:rsidRPr="00AE6248">
        <w:rPr>
          <w:rFonts w:ascii="Times New Roman" w:hAnsi="Times New Roman"/>
        </w:rPr>
        <w:t xml:space="preserve">2014 № </w:t>
      </w:r>
      <w:r>
        <w:rPr>
          <w:rFonts w:ascii="Times New Roman" w:hAnsi="Times New Roman"/>
        </w:rPr>
        <w:t>25</w:t>
      </w:r>
      <w:r w:rsidRPr="00AE6248">
        <w:rPr>
          <w:rFonts w:ascii="Times New Roman" w:hAnsi="Times New Roman"/>
        </w:rPr>
        <w:t>-п</w:t>
      </w:r>
    </w:p>
    <w:p w:rsidR="0037357B" w:rsidRPr="00AE6248" w:rsidRDefault="0037357B" w:rsidP="0037357B">
      <w:pPr>
        <w:pStyle w:val="a3"/>
        <w:jc w:val="right"/>
        <w:rPr>
          <w:rFonts w:ascii="Times New Roman" w:hAnsi="Times New Roman"/>
        </w:rPr>
      </w:pP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E6248">
        <w:rPr>
          <w:b/>
          <w:bCs/>
        </w:rPr>
        <w:t xml:space="preserve">Порядок формирования, утверждения и ведения планов закупок </w:t>
      </w:r>
      <w:proofErr w:type="gramStart"/>
      <w:r w:rsidRPr="00AE6248">
        <w:rPr>
          <w:b/>
          <w:bCs/>
        </w:rPr>
        <w:t>для</w:t>
      </w:r>
      <w:proofErr w:type="gramEnd"/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  <w:r w:rsidRPr="00AE6248">
        <w:rPr>
          <w:b/>
          <w:bCs/>
        </w:rPr>
        <w:t xml:space="preserve">обеспечения муниципальных нужд </w:t>
      </w:r>
      <w:r>
        <w:rPr>
          <w:b/>
          <w:bCs/>
        </w:rPr>
        <w:t xml:space="preserve"> </w:t>
      </w:r>
      <w:proofErr w:type="spellStart"/>
      <w:r w:rsidRPr="00AE6248">
        <w:rPr>
          <w:b/>
          <w:bCs/>
          <w:iCs/>
        </w:rPr>
        <w:t>Имисск</w:t>
      </w:r>
      <w:r>
        <w:rPr>
          <w:b/>
          <w:bCs/>
          <w:iCs/>
        </w:rPr>
        <w:t>ого</w:t>
      </w:r>
      <w:proofErr w:type="spellEnd"/>
      <w:r w:rsidRPr="00AE6248">
        <w:rPr>
          <w:b/>
          <w:bCs/>
          <w:iCs/>
        </w:rPr>
        <w:t xml:space="preserve"> сельсовет</w:t>
      </w:r>
      <w:r>
        <w:rPr>
          <w:b/>
          <w:bCs/>
          <w:iCs/>
        </w:rPr>
        <w:t>а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r w:rsidRPr="00AE6248">
        <w:t xml:space="preserve">1. </w:t>
      </w:r>
      <w:proofErr w:type="gramStart"/>
      <w:r w:rsidRPr="00AE6248">
        <w:t>Настоящий Порядок разработан в соответствии с Постановлением</w:t>
      </w:r>
      <w:r>
        <w:t xml:space="preserve"> </w:t>
      </w:r>
      <w:r w:rsidRPr="00AE6248">
        <w:t>Правительства РФ от 21.11.2013 №1043 «О требованиях к формированию,</w:t>
      </w:r>
      <w:r>
        <w:t xml:space="preserve"> </w:t>
      </w:r>
      <w:r w:rsidRPr="00AE6248">
        <w:t>утверждению и ведению планов закупок товаров, работ, услуг для</w:t>
      </w:r>
      <w:r>
        <w:t xml:space="preserve"> </w:t>
      </w:r>
      <w:r w:rsidRPr="00AE6248">
        <w:t>обеспечения нужд субъекта Российской Федерации и муниципальных нужд,</w:t>
      </w:r>
      <w:r>
        <w:t xml:space="preserve"> </w:t>
      </w:r>
      <w:r w:rsidRPr="00AE6248">
        <w:t>а также требованиях к форме планов закупок товаров, работ, услуг» и</w:t>
      </w:r>
      <w:r>
        <w:t xml:space="preserve"> </w:t>
      </w:r>
      <w:r w:rsidRPr="00AE6248">
        <w:t>устанавливает правила формирования, утверждения и ведения планов</w:t>
      </w:r>
      <w:r>
        <w:t xml:space="preserve"> </w:t>
      </w:r>
      <w:r w:rsidRPr="00AE6248">
        <w:t xml:space="preserve">закупок для обеспечения муниципальных нужд </w:t>
      </w:r>
      <w:proofErr w:type="spellStart"/>
      <w:r w:rsidRPr="00AE6248">
        <w:rPr>
          <w:iCs/>
        </w:rPr>
        <w:t>Имисского</w:t>
      </w:r>
      <w:proofErr w:type="spellEnd"/>
      <w:r w:rsidRPr="00AE6248">
        <w:rPr>
          <w:iCs/>
        </w:rPr>
        <w:t xml:space="preserve"> сельсовета</w:t>
      </w:r>
      <w:r w:rsidRPr="00AE6248">
        <w:rPr>
          <w:i/>
          <w:iCs/>
        </w:rPr>
        <w:t>.</w:t>
      </w:r>
      <w:proofErr w:type="gramEnd"/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2. Планы закупок формируются по форме согласно приложению к</w:t>
      </w:r>
      <w:r>
        <w:t xml:space="preserve"> </w:t>
      </w:r>
      <w:r w:rsidRPr="00AE6248">
        <w:t>настоящему Порядку и утверждаются в течение 10 рабочих дней: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а) муниципальными заказчиками, действующими от имени</w:t>
      </w:r>
      <w:r>
        <w:t xml:space="preserve"> </w:t>
      </w:r>
      <w:proofErr w:type="spellStart"/>
      <w:r w:rsidRPr="00AE6248">
        <w:rPr>
          <w:iCs/>
        </w:rPr>
        <w:t>Имисского</w:t>
      </w:r>
      <w:proofErr w:type="spellEnd"/>
      <w:r w:rsidRPr="00AE6248">
        <w:rPr>
          <w:iCs/>
        </w:rPr>
        <w:t xml:space="preserve"> сельсовета</w:t>
      </w:r>
      <w:r w:rsidRPr="00AE6248">
        <w:rPr>
          <w:i/>
          <w:iCs/>
        </w:rPr>
        <w:t xml:space="preserve"> </w:t>
      </w:r>
      <w:r w:rsidRPr="00AE6248">
        <w:t xml:space="preserve">(далее </w:t>
      </w:r>
      <w:r>
        <w:t>–</w:t>
      </w:r>
      <w:r w:rsidRPr="00AE6248">
        <w:t xml:space="preserve"> муниципальные</w:t>
      </w:r>
      <w:r>
        <w:t xml:space="preserve"> </w:t>
      </w:r>
      <w:r w:rsidRPr="00AE6248">
        <w:t>заказчики), после доведения до соответствующего муниципального заказчика</w:t>
      </w:r>
      <w:r>
        <w:t xml:space="preserve"> </w:t>
      </w:r>
      <w:r w:rsidRPr="00AE6248">
        <w:t>объема прав в денежном выражении на принятие и (или) исполнение</w:t>
      </w:r>
      <w:r>
        <w:t xml:space="preserve"> </w:t>
      </w:r>
      <w:r w:rsidRPr="00AE6248">
        <w:t>обязательств в соответствии с бюджетным законодательством Российской</w:t>
      </w:r>
      <w:r>
        <w:t xml:space="preserve"> </w:t>
      </w:r>
      <w:r w:rsidRPr="00AE6248">
        <w:t>Федерации;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AE6248">
        <w:t xml:space="preserve">б) бюджетными учреждениями, созданными </w:t>
      </w:r>
      <w:proofErr w:type="spellStart"/>
      <w:r w:rsidRPr="00AE6248">
        <w:rPr>
          <w:iCs/>
        </w:rPr>
        <w:t>Имисским</w:t>
      </w:r>
      <w:proofErr w:type="spellEnd"/>
      <w:r w:rsidRPr="00AE6248">
        <w:rPr>
          <w:iCs/>
        </w:rPr>
        <w:t xml:space="preserve"> сельсоветом</w:t>
      </w:r>
      <w:r w:rsidRPr="00AE6248">
        <w:rPr>
          <w:i/>
          <w:iCs/>
        </w:rPr>
        <w:t xml:space="preserve">, </w:t>
      </w:r>
      <w:r w:rsidRPr="00AE6248">
        <w:t>за исключением закупок, осуществляемых в</w:t>
      </w:r>
      <w:r>
        <w:t xml:space="preserve"> </w:t>
      </w:r>
      <w:r w:rsidRPr="00AE6248">
        <w:t>соответствии с частями 2 и 6 статьи 15 Федеральный закон от 05.04.2013</w:t>
      </w:r>
      <w:r>
        <w:t xml:space="preserve"> </w:t>
      </w:r>
      <w:r w:rsidRPr="00AE6248">
        <w:t>№44-ФЗ «О контрактной системе в сфере закупок товаров, работ, услуг для</w:t>
      </w:r>
      <w:r>
        <w:t xml:space="preserve"> </w:t>
      </w:r>
      <w:r w:rsidRPr="00AE6248">
        <w:t>обеспечения государственных и муниципальных нужд» (далее -</w:t>
      </w:r>
      <w:r>
        <w:t xml:space="preserve"> </w:t>
      </w:r>
      <w:r w:rsidRPr="00AE6248">
        <w:t>Федеральный закон о контрактной системе), после утверждения планов</w:t>
      </w:r>
      <w:r>
        <w:t xml:space="preserve"> </w:t>
      </w:r>
      <w:r w:rsidRPr="00AE6248">
        <w:t>финансово-хозяйственной деятельности;</w:t>
      </w:r>
      <w:proofErr w:type="gramEnd"/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AE6248">
        <w:t xml:space="preserve">в) автономными учреждениями, созданными </w:t>
      </w:r>
      <w:proofErr w:type="spellStart"/>
      <w:r w:rsidRPr="00AE6248">
        <w:rPr>
          <w:iCs/>
        </w:rPr>
        <w:t>Имисск</w:t>
      </w:r>
      <w:r>
        <w:rPr>
          <w:iCs/>
        </w:rPr>
        <w:t>им</w:t>
      </w:r>
      <w:proofErr w:type="spellEnd"/>
      <w:r w:rsidRPr="00AE6248">
        <w:rPr>
          <w:iCs/>
        </w:rPr>
        <w:t xml:space="preserve"> сельсовет</w:t>
      </w:r>
      <w:r>
        <w:rPr>
          <w:iCs/>
        </w:rPr>
        <w:t>ом</w:t>
      </w:r>
      <w:r w:rsidRPr="00AE6248">
        <w:rPr>
          <w:i/>
          <w:iCs/>
        </w:rPr>
        <w:t xml:space="preserve">, </w:t>
      </w:r>
      <w:r w:rsidRPr="00AE6248">
        <w:t>муниципальными унитарными предприятиями</w:t>
      </w:r>
      <w:r>
        <w:t xml:space="preserve"> </w:t>
      </w:r>
      <w:r w:rsidRPr="00AE6248">
        <w:t>в случае, предусмотренном частью 4 статьи 15 Федерального закона</w:t>
      </w:r>
      <w:r>
        <w:t xml:space="preserve"> </w:t>
      </w:r>
      <w:r w:rsidRPr="00AE6248">
        <w:t>о контрактной системе, после заключения согла</w:t>
      </w:r>
      <w:r>
        <w:t>ш</w:t>
      </w:r>
      <w:r w:rsidRPr="00AE6248">
        <w:t>ений о предоставлении</w:t>
      </w:r>
      <w:r>
        <w:t xml:space="preserve"> </w:t>
      </w:r>
      <w:r w:rsidRPr="00AE6248">
        <w:t>субсидий на осуществление капитальных вложений в объекты капитального</w:t>
      </w:r>
      <w:r>
        <w:t xml:space="preserve"> </w:t>
      </w:r>
      <w:r w:rsidRPr="00AE6248">
        <w:t>строительства муниципальной собственности или приобретение объектов</w:t>
      </w:r>
      <w:r>
        <w:t xml:space="preserve"> </w:t>
      </w:r>
      <w:r w:rsidRPr="00AE6248">
        <w:t>недвижимого имущества в муниципальную собственность (далее - субсидии).</w:t>
      </w:r>
      <w:proofErr w:type="gramEnd"/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При этом в план закупок включаются только закупки, которые планируется</w:t>
      </w:r>
      <w:r>
        <w:t xml:space="preserve"> </w:t>
      </w:r>
      <w:r w:rsidRPr="00AE6248">
        <w:t>осуществлять за счет субсидий;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AE6248">
        <w:t>г) бюджетными, автономными учреждениями, созданными</w:t>
      </w:r>
      <w:r>
        <w:t xml:space="preserve"> </w:t>
      </w:r>
      <w:r w:rsidRPr="00AE6248">
        <w:t xml:space="preserve">органами местного самоуправления </w:t>
      </w:r>
      <w:proofErr w:type="spellStart"/>
      <w:r w:rsidRPr="00411A19">
        <w:rPr>
          <w:iCs/>
        </w:rPr>
        <w:t>Имисского</w:t>
      </w:r>
      <w:proofErr w:type="spellEnd"/>
      <w:r w:rsidRPr="00411A19">
        <w:rPr>
          <w:iCs/>
        </w:rPr>
        <w:t xml:space="preserve"> сельсовета,</w:t>
      </w:r>
      <w:r w:rsidRPr="00AE6248">
        <w:rPr>
          <w:i/>
          <w:iCs/>
        </w:rPr>
        <w:t xml:space="preserve"> </w:t>
      </w:r>
      <w:r w:rsidRPr="00AE6248">
        <w:t>муниципальными унитарными</w:t>
      </w:r>
      <w:r>
        <w:t xml:space="preserve"> </w:t>
      </w:r>
      <w:r w:rsidRPr="00AE6248">
        <w:t>предприятиями, осуществляющими полномочия на осуществление закупок в</w:t>
      </w:r>
      <w:r>
        <w:t xml:space="preserve"> </w:t>
      </w:r>
      <w:r w:rsidRPr="00AE6248">
        <w:t xml:space="preserve">пределах переданных им органами местного самоуправления </w:t>
      </w:r>
      <w:proofErr w:type="spellStart"/>
      <w:r w:rsidRPr="00411A19">
        <w:rPr>
          <w:iCs/>
        </w:rPr>
        <w:t>Имисского</w:t>
      </w:r>
      <w:proofErr w:type="spellEnd"/>
      <w:r w:rsidRPr="00411A19">
        <w:rPr>
          <w:iCs/>
        </w:rPr>
        <w:t xml:space="preserve"> сельсовета</w:t>
      </w:r>
      <w:r w:rsidRPr="00AE6248">
        <w:rPr>
          <w:i/>
          <w:iCs/>
        </w:rPr>
        <w:t xml:space="preserve"> </w:t>
      </w:r>
      <w:r w:rsidRPr="00AE6248">
        <w:t>полномочий, в случаях, предусмотренных</w:t>
      </w:r>
      <w:r>
        <w:t xml:space="preserve"> </w:t>
      </w:r>
      <w:r w:rsidRPr="00AE6248">
        <w:t>частью 6 статьи 15 Федерального закона о контрактной системе, со дня</w:t>
      </w:r>
      <w:r>
        <w:t xml:space="preserve"> </w:t>
      </w:r>
      <w:r w:rsidRPr="00AE6248">
        <w:t>доведения до соответствую</w:t>
      </w:r>
      <w:r>
        <w:t>щ</w:t>
      </w:r>
      <w:r w:rsidRPr="00AE6248">
        <w:t>его юридического лица объема прав в денежном</w:t>
      </w:r>
      <w:r>
        <w:t xml:space="preserve"> </w:t>
      </w:r>
      <w:r w:rsidRPr="00AE6248">
        <w:t>выражении на принятие и (или) исполнение обязательств в соответствии</w:t>
      </w:r>
      <w:proofErr w:type="gramEnd"/>
      <w:r w:rsidRPr="00AE6248">
        <w:t xml:space="preserve"> с</w:t>
      </w:r>
      <w:r>
        <w:t xml:space="preserve"> </w:t>
      </w:r>
      <w:r w:rsidRPr="00AE6248">
        <w:t>бюджетным законодательством Российской Федерации.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lastRenderedPageBreak/>
        <w:t xml:space="preserve">3. Планы закупок для муниципальных нужд </w:t>
      </w:r>
      <w:r w:rsidRPr="00411A19">
        <w:rPr>
          <w:iCs/>
        </w:rPr>
        <w:t xml:space="preserve">муниципального образования </w:t>
      </w:r>
      <w:proofErr w:type="spellStart"/>
      <w:r w:rsidRPr="00411A19">
        <w:rPr>
          <w:iCs/>
        </w:rPr>
        <w:t>Имисский</w:t>
      </w:r>
      <w:proofErr w:type="spellEnd"/>
      <w:r w:rsidRPr="00411A19">
        <w:rPr>
          <w:iCs/>
        </w:rPr>
        <w:t xml:space="preserve"> сельсовет</w:t>
      </w:r>
      <w:r>
        <w:rPr>
          <w:i/>
          <w:iCs/>
        </w:rPr>
        <w:t xml:space="preserve"> </w:t>
      </w:r>
      <w:r w:rsidRPr="00AE6248">
        <w:t>формируются лицами, указанными в пункте 2</w:t>
      </w:r>
      <w:r>
        <w:t xml:space="preserve"> </w:t>
      </w:r>
      <w:r w:rsidRPr="00AE6248">
        <w:t>настоящего Порядка, на очередной финансовый год и плановый период</w:t>
      </w:r>
      <w:r>
        <w:t xml:space="preserve"> </w:t>
      </w:r>
      <w:r w:rsidRPr="00AE6248">
        <w:t>(очередной финансовый год)' с учетом следующих положений: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а) муниципальные заказчики в сроки, установленные главными</w:t>
      </w:r>
      <w:r>
        <w:t xml:space="preserve"> </w:t>
      </w:r>
      <w:r w:rsidRPr="00AE6248">
        <w:t xml:space="preserve">распорядителями средств местного бюджета </w:t>
      </w:r>
      <w:r w:rsidRPr="00411A19">
        <w:rPr>
          <w:iCs/>
        </w:rPr>
        <w:t xml:space="preserve">муниципального образования </w:t>
      </w:r>
      <w:proofErr w:type="spellStart"/>
      <w:r w:rsidRPr="00411A19">
        <w:rPr>
          <w:iCs/>
        </w:rPr>
        <w:t>Имисский</w:t>
      </w:r>
      <w:proofErr w:type="spellEnd"/>
      <w:r w:rsidRPr="00411A19">
        <w:rPr>
          <w:iCs/>
        </w:rPr>
        <w:t xml:space="preserve"> сельсовет</w:t>
      </w:r>
      <w:r>
        <w:rPr>
          <w:i/>
          <w:iCs/>
        </w:rPr>
        <w:t xml:space="preserve"> </w:t>
      </w:r>
      <w:r w:rsidRPr="00AE6248">
        <w:t>(далее - местный бюджет), но не позднее сроков, установленных</w:t>
      </w:r>
      <w:r>
        <w:t xml:space="preserve"> </w:t>
      </w:r>
      <w:r w:rsidRPr="00AE6248">
        <w:t>настоящим Порядком: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AE6248">
        <w:t>формируют планы закупок, исходя из целей осуществления закупок,</w:t>
      </w:r>
      <w:r>
        <w:t xml:space="preserve"> </w:t>
      </w:r>
      <w:r w:rsidRPr="00AE6248">
        <w:t>определенных с учетом положений статьи 13 Федерального закона о</w:t>
      </w:r>
      <w:r>
        <w:t xml:space="preserve"> </w:t>
      </w:r>
      <w:r w:rsidRPr="00AE6248">
        <w:t>контрактной системе и представляют их главным распорядителям средств</w:t>
      </w:r>
      <w:r>
        <w:t xml:space="preserve"> </w:t>
      </w:r>
      <w:r w:rsidRPr="00AE6248">
        <w:t>местного бюджета для формирования на их основании в соответствии с</w:t>
      </w:r>
      <w:r>
        <w:t xml:space="preserve"> </w:t>
      </w:r>
      <w:r w:rsidRPr="00AE6248">
        <w:t>бюджетным законодательством Российской Федерации обоснований</w:t>
      </w:r>
      <w:r>
        <w:t xml:space="preserve"> </w:t>
      </w:r>
      <w:r w:rsidRPr="00AE6248">
        <w:t>бюджетных ассигнований на осуществление закупок - не позднее 1 августа</w:t>
      </w:r>
      <w:r>
        <w:t xml:space="preserve"> </w:t>
      </w:r>
      <w:r w:rsidRPr="00AE6248">
        <w:t>текущего финансового года;</w:t>
      </w:r>
      <w:proofErr w:type="gramEnd"/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r w:rsidRPr="00AE6248">
        <w:t xml:space="preserve">корректируют </w:t>
      </w:r>
      <w:proofErr w:type="gramStart"/>
      <w:r w:rsidRPr="00AE6248">
        <w:t>при необходимости по согласованию с главными</w:t>
      </w:r>
      <w:r>
        <w:t xml:space="preserve"> </w:t>
      </w:r>
      <w:r w:rsidRPr="00AE6248">
        <w:t>распорядителями средств местного бюджета планы закупок в процессе</w:t>
      </w:r>
      <w:r>
        <w:t xml:space="preserve"> </w:t>
      </w:r>
      <w:r w:rsidRPr="00AE6248">
        <w:t>составления проекта решения о местном бюджете</w:t>
      </w:r>
      <w:proofErr w:type="gramEnd"/>
      <w:r w:rsidRPr="00AE6248">
        <w:t xml:space="preserve"> </w:t>
      </w:r>
      <w:r>
        <w:rPr>
          <w:i/>
          <w:iCs/>
        </w:rPr>
        <w:t>–</w:t>
      </w:r>
      <w:r w:rsidRPr="00AE6248">
        <w:rPr>
          <w:i/>
          <w:iCs/>
        </w:rPr>
        <w:t xml:space="preserve"> </w:t>
      </w:r>
      <w:r w:rsidRPr="00411A19">
        <w:rPr>
          <w:iCs/>
        </w:rPr>
        <w:t>не позднее 1 ноября текущего финансового года;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proofErr w:type="gramStart"/>
      <w:r w:rsidRPr="00AE6248">
        <w:t>при необходимости уточняют сформированные планы закупок, после</w:t>
      </w:r>
      <w:r>
        <w:t xml:space="preserve"> </w:t>
      </w:r>
      <w:r w:rsidRPr="00AE6248">
        <w:t>их уточнения и доведения до муниципального заказчика объема прав в</w:t>
      </w:r>
      <w:r>
        <w:t xml:space="preserve"> </w:t>
      </w:r>
      <w:r w:rsidRPr="00AE6248">
        <w:t>денежном выражении на принятие и (или) исполнение обязательств в</w:t>
      </w:r>
      <w:r>
        <w:t xml:space="preserve"> </w:t>
      </w:r>
      <w:r w:rsidRPr="00AE6248">
        <w:t>соответствии с бюджетным законодательством Российской Федерации</w:t>
      </w:r>
      <w:r>
        <w:t xml:space="preserve"> </w:t>
      </w:r>
      <w:r w:rsidRPr="00AE6248">
        <w:t>утверждают сформированные планы закупок и уведомляют об этом главного</w:t>
      </w:r>
      <w:r>
        <w:t xml:space="preserve"> </w:t>
      </w:r>
      <w:r w:rsidRPr="00AE6248">
        <w:t xml:space="preserve">распорядителя средств местного </w:t>
      </w:r>
      <w:r w:rsidRPr="00411A19">
        <w:rPr>
          <w:iCs/>
        </w:rPr>
        <w:t>бюджета - не позднее 1 ноября текущего финансового года</w:t>
      </w:r>
      <w:r w:rsidRPr="00AE6248">
        <w:rPr>
          <w:i/>
          <w:iCs/>
        </w:rPr>
        <w:t>;</w:t>
      </w:r>
      <w:proofErr w:type="gramEnd"/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б) учреждения, указанные в подпункте «б» пункта 2 настоящего</w:t>
      </w:r>
      <w:r>
        <w:t xml:space="preserve"> </w:t>
      </w:r>
      <w:r w:rsidRPr="00AE6248">
        <w:t>Порядка, в сроки, установленные органами, осуществляющими функции и</w:t>
      </w:r>
      <w:r>
        <w:t xml:space="preserve"> </w:t>
      </w:r>
      <w:r w:rsidRPr="00AE6248">
        <w:t>полномочия учредителя, но не позднее сроков, установленных настоящим</w:t>
      </w:r>
      <w:r>
        <w:t xml:space="preserve"> </w:t>
      </w:r>
      <w:r w:rsidRPr="00AE6248">
        <w:t>Порядком: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AE6248">
        <w:t>формируют планы закупок, исходя из целей осуществления закупок,</w:t>
      </w:r>
      <w:r>
        <w:t xml:space="preserve"> </w:t>
      </w:r>
      <w:r w:rsidRPr="00AE6248">
        <w:t>определенных с учетом положений статьи 13 Федерального закона о</w:t>
      </w:r>
      <w:r>
        <w:t xml:space="preserve"> </w:t>
      </w:r>
      <w:r w:rsidRPr="00AE6248">
        <w:t>контрактной системе, при планировании в соответствии с законодательством</w:t>
      </w:r>
      <w:r>
        <w:t xml:space="preserve"> </w:t>
      </w:r>
      <w:r w:rsidRPr="00AE6248">
        <w:t>Российской Федерации их финансово-хозяйственной деятельности и</w:t>
      </w:r>
      <w:r>
        <w:t xml:space="preserve"> </w:t>
      </w:r>
      <w:r w:rsidRPr="00AE6248">
        <w:t>представляют органам, осуществляющим функции и полномочия их</w:t>
      </w:r>
      <w:r>
        <w:t xml:space="preserve"> </w:t>
      </w:r>
      <w:r w:rsidRPr="00AE6248">
        <w:t>учредителя, для формирования на их основании в соответствии с бюджетным</w:t>
      </w:r>
      <w:r>
        <w:t xml:space="preserve"> </w:t>
      </w:r>
      <w:r w:rsidRPr="00AE6248">
        <w:t>законодательством Российской Федерации</w:t>
      </w:r>
      <w:r>
        <w:t xml:space="preserve"> </w:t>
      </w:r>
      <w:r w:rsidRPr="00AE6248">
        <w:t xml:space="preserve"> обоснований бюджетных</w:t>
      </w:r>
      <w:r>
        <w:t xml:space="preserve"> ассигнований на осуществление закупок – </w:t>
      </w:r>
      <w:r w:rsidRPr="00AE6248">
        <w:t>не позднее 1</w:t>
      </w:r>
      <w:proofErr w:type="gramEnd"/>
      <w:r w:rsidRPr="00AE6248">
        <w:t xml:space="preserve"> июля текущего</w:t>
      </w:r>
      <w:r>
        <w:t xml:space="preserve"> </w:t>
      </w:r>
      <w:r w:rsidRPr="00AE6248">
        <w:t>финансового года;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r w:rsidRPr="00AE6248">
        <w:t>Планы закупок формируются на срок, соответствующий сроку действия муниципального правового акта</w:t>
      </w:r>
      <w:r>
        <w:t xml:space="preserve"> </w:t>
      </w:r>
      <w:r w:rsidRPr="00AE6248">
        <w:t>представительного органа муниципального образования о местном бюджет</w:t>
      </w:r>
      <w:r>
        <w:t xml:space="preserve">, </w:t>
      </w:r>
      <w:r w:rsidRPr="00AE6248">
        <w:t>корректируют при необходимости по согласованию с органами,</w:t>
      </w:r>
      <w:r>
        <w:t xml:space="preserve"> </w:t>
      </w:r>
      <w:r w:rsidRPr="00AE6248">
        <w:t>осуществляющими функции и полномочия их учредителя, планы закупок в</w:t>
      </w:r>
      <w:r>
        <w:t xml:space="preserve"> </w:t>
      </w:r>
      <w:r w:rsidRPr="00AE6248">
        <w:t xml:space="preserve">процессе составления проекта </w:t>
      </w:r>
      <w:r w:rsidRPr="00AE6248">
        <w:lastRenderedPageBreak/>
        <w:t xml:space="preserve">решения о местном бюджете </w:t>
      </w:r>
      <w:r w:rsidRPr="00AE6248">
        <w:rPr>
          <w:i/>
          <w:iCs/>
        </w:rPr>
        <w:t>-</w:t>
      </w:r>
      <w:r w:rsidRPr="00C30AB8">
        <w:rPr>
          <w:iCs/>
        </w:rPr>
        <w:t xml:space="preserve"> </w:t>
      </w:r>
      <w:r w:rsidRPr="00411A19">
        <w:rPr>
          <w:iCs/>
        </w:rPr>
        <w:t xml:space="preserve">не позднее 1 </w:t>
      </w:r>
      <w:r>
        <w:rPr>
          <w:iCs/>
        </w:rPr>
        <w:t>октября</w:t>
      </w:r>
      <w:r w:rsidRPr="00411A19">
        <w:rPr>
          <w:iCs/>
        </w:rPr>
        <w:t xml:space="preserve"> текущего финансового года</w:t>
      </w:r>
      <w:r w:rsidRPr="00AE6248">
        <w:rPr>
          <w:i/>
          <w:iCs/>
        </w:rPr>
        <w:t>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r w:rsidRPr="00AE6248">
        <w:t>при необходимости уточняют планы закупок, после их уточнения и</w:t>
      </w:r>
      <w:r>
        <w:t xml:space="preserve"> </w:t>
      </w:r>
      <w:r w:rsidRPr="00AE6248">
        <w:t>утверждения планов финансово-хозяйственной деятельности утверждают</w:t>
      </w:r>
      <w:r>
        <w:t xml:space="preserve"> </w:t>
      </w:r>
      <w:r w:rsidRPr="00AE6248">
        <w:t>сформированные планы закупок и уведомляют об этом орган,</w:t>
      </w:r>
      <w:r>
        <w:t xml:space="preserve"> </w:t>
      </w:r>
      <w:r w:rsidRPr="00AE6248">
        <w:t xml:space="preserve">осуществляющий функции и полномочия их учредителя </w:t>
      </w:r>
      <w:r w:rsidRPr="00AE6248">
        <w:rPr>
          <w:i/>
          <w:iCs/>
        </w:rPr>
        <w:t>-</w:t>
      </w:r>
      <w:r w:rsidRPr="00C30AB8">
        <w:rPr>
          <w:iCs/>
        </w:rPr>
        <w:t xml:space="preserve"> </w:t>
      </w:r>
      <w:r w:rsidRPr="00411A19">
        <w:rPr>
          <w:iCs/>
        </w:rPr>
        <w:t>не позднее 1</w:t>
      </w:r>
      <w:r>
        <w:rPr>
          <w:iCs/>
        </w:rPr>
        <w:t>0 октября</w:t>
      </w:r>
      <w:r w:rsidRPr="00411A19">
        <w:rPr>
          <w:iCs/>
        </w:rPr>
        <w:t xml:space="preserve"> текущего финансового года</w:t>
      </w:r>
      <w:r w:rsidRPr="00AE6248">
        <w:rPr>
          <w:i/>
          <w:iCs/>
        </w:rPr>
        <w:t>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jc w:val="both"/>
      </w:pPr>
      <w:r w:rsidRPr="00AE6248">
        <w:t>в) юридические лица, указанные в подпункте «в» пункта 2 настоящего</w:t>
      </w:r>
      <w:r>
        <w:t xml:space="preserve"> </w:t>
      </w:r>
      <w:r w:rsidRPr="00AE6248">
        <w:t>Порядка: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proofErr w:type="gramStart"/>
      <w:r w:rsidRPr="00AE6248">
        <w:t>формируют планы закупок после принятия решений (согласования</w:t>
      </w:r>
      <w:r>
        <w:t xml:space="preserve"> </w:t>
      </w:r>
      <w:r w:rsidRPr="00AE6248">
        <w:t>проектов решений) об осуществлении капитальных вложений в объекты</w:t>
      </w:r>
      <w:r>
        <w:t xml:space="preserve"> </w:t>
      </w:r>
      <w:r w:rsidRPr="00AE6248">
        <w:t xml:space="preserve">капитального строительства муниципальной собственности </w:t>
      </w:r>
      <w:r w:rsidRPr="00C30AB8">
        <w:rPr>
          <w:iCs/>
        </w:rPr>
        <w:t xml:space="preserve">муниципального образования </w:t>
      </w:r>
      <w:proofErr w:type="spellStart"/>
      <w:r w:rsidRPr="00C30AB8">
        <w:rPr>
          <w:iCs/>
        </w:rPr>
        <w:t>Имисский</w:t>
      </w:r>
      <w:proofErr w:type="spellEnd"/>
      <w:r w:rsidRPr="00C30AB8">
        <w:rPr>
          <w:iCs/>
        </w:rPr>
        <w:t xml:space="preserve"> сельсовет </w:t>
      </w:r>
      <w:r>
        <w:rPr>
          <w:iCs/>
        </w:rPr>
        <w:t xml:space="preserve"> </w:t>
      </w:r>
      <w:r w:rsidRPr="00AE6248">
        <w:t>или о приобретении объектов недвижимого</w:t>
      </w:r>
      <w:r>
        <w:t xml:space="preserve"> </w:t>
      </w:r>
      <w:r w:rsidRPr="00AE6248">
        <w:t xml:space="preserve">имущества в муниципальную собственность </w:t>
      </w:r>
      <w:r w:rsidRPr="00C30AB8">
        <w:rPr>
          <w:iCs/>
        </w:rPr>
        <w:t xml:space="preserve">муниципального образования </w:t>
      </w:r>
      <w:proofErr w:type="spellStart"/>
      <w:r w:rsidRPr="00C30AB8">
        <w:rPr>
          <w:iCs/>
        </w:rPr>
        <w:t>Имисский</w:t>
      </w:r>
      <w:proofErr w:type="spellEnd"/>
      <w:r w:rsidRPr="00C30AB8">
        <w:rPr>
          <w:iCs/>
        </w:rPr>
        <w:t xml:space="preserve"> сельсове</w:t>
      </w:r>
      <w:r>
        <w:rPr>
          <w:iCs/>
        </w:rPr>
        <w:t>т</w:t>
      </w:r>
      <w:r w:rsidRPr="00AE6248">
        <w:rPr>
          <w:i/>
          <w:iCs/>
        </w:rPr>
        <w:t xml:space="preserve"> </w:t>
      </w:r>
      <w:r w:rsidRPr="00AE6248">
        <w:t>за счет субсидий, принятых в порядке, установленном</w:t>
      </w:r>
      <w:r>
        <w:t xml:space="preserve"> </w:t>
      </w:r>
      <w:r w:rsidRPr="00AE6248">
        <w:t xml:space="preserve">муниципальными правовыми актами </w:t>
      </w:r>
      <w:r w:rsidRPr="00C30AB8">
        <w:rPr>
          <w:iCs/>
        </w:rPr>
        <w:t xml:space="preserve">муниципального образования </w:t>
      </w:r>
      <w:proofErr w:type="spellStart"/>
      <w:r w:rsidRPr="00C30AB8">
        <w:rPr>
          <w:iCs/>
        </w:rPr>
        <w:t>Имисский</w:t>
      </w:r>
      <w:proofErr w:type="spellEnd"/>
      <w:r w:rsidRPr="00C30AB8">
        <w:rPr>
          <w:iCs/>
        </w:rPr>
        <w:t xml:space="preserve"> сельсове</w:t>
      </w:r>
      <w:r>
        <w:rPr>
          <w:iCs/>
        </w:rPr>
        <w:t>т</w:t>
      </w:r>
      <w:r w:rsidRPr="00AE6248">
        <w:rPr>
          <w:i/>
          <w:iCs/>
        </w:rPr>
        <w:t xml:space="preserve"> - </w:t>
      </w:r>
      <w:r w:rsidRPr="00AE6248">
        <w:t>не позднее 1 июля текущего</w:t>
      </w:r>
      <w:r>
        <w:t xml:space="preserve"> </w:t>
      </w:r>
      <w:r w:rsidRPr="00AE6248">
        <w:t>финансового года</w:t>
      </w:r>
      <w:r w:rsidRPr="00AE6248">
        <w:rPr>
          <w:i/>
          <w:iCs/>
        </w:rPr>
        <w:t>;</w:t>
      </w:r>
      <w:proofErr w:type="gramEnd"/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r w:rsidRPr="00AE6248">
        <w:t>уточняют при необходимости планы закупок, после их уточнения и</w:t>
      </w:r>
      <w:r>
        <w:t xml:space="preserve"> </w:t>
      </w:r>
      <w:r w:rsidRPr="00AE6248">
        <w:t>заключения соглашений о предоставлении субсидий утверждают план</w:t>
      </w:r>
      <w:r>
        <w:t xml:space="preserve"> </w:t>
      </w:r>
      <w:r w:rsidRPr="00AE6248">
        <w:t>закупо</w:t>
      </w:r>
      <w:proofErr w:type="gramStart"/>
      <w:r w:rsidRPr="00AE6248">
        <w:t>к</w:t>
      </w:r>
      <w:r>
        <w:t>-</w:t>
      </w:r>
      <w:proofErr w:type="gramEnd"/>
      <w:r>
        <w:t xml:space="preserve"> </w:t>
      </w:r>
      <w:r w:rsidRPr="00AE6248">
        <w:t xml:space="preserve"> </w:t>
      </w:r>
      <w:r w:rsidRPr="00411A19">
        <w:rPr>
          <w:iCs/>
        </w:rPr>
        <w:t xml:space="preserve">не позднее 1 </w:t>
      </w:r>
      <w:r>
        <w:rPr>
          <w:iCs/>
        </w:rPr>
        <w:t>октября</w:t>
      </w:r>
      <w:r w:rsidRPr="00411A19">
        <w:rPr>
          <w:iCs/>
        </w:rPr>
        <w:t xml:space="preserve"> текущего финансового года</w:t>
      </w:r>
      <w:r w:rsidRPr="00AE6248">
        <w:rPr>
          <w:i/>
          <w:iCs/>
        </w:rPr>
        <w:t>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jc w:val="both"/>
      </w:pPr>
      <w:r w:rsidRPr="00AE6248">
        <w:t>г) юридические лица, указанные в подпункте «г» пункта 2 настоящего</w:t>
      </w:r>
      <w:r>
        <w:t xml:space="preserve"> </w:t>
      </w:r>
      <w:r w:rsidRPr="00AE6248">
        <w:t>Порядка: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proofErr w:type="gramStart"/>
      <w:r w:rsidRPr="00AE6248">
        <w:t>формируют планы закупок после принятия решений (согласования</w:t>
      </w:r>
      <w:r>
        <w:t xml:space="preserve"> </w:t>
      </w:r>
      <w:r w:rsidRPr="00AE6248">
        <w:t>проектов решений) о подготовке и реализации бюджетных инвестиций в</w:t>
      </w:r>
      <w:r>
        <w:t xml:space="preserve"> </w:t>
      </w:r>
      <w:r w:rsidRPr="00AE6248">
        <w:t>объекты капитального строительства муниципальной собственности</w:t>
      </w:r>
      <w:r>
        <w:t xml:space="preserve"> </w:t>
      </w:r>
      <w:r w:rsidRPr="00821994">
        <w:rPr>
          <w:iCs/>
        </w:rPr>
        <w:t xml:space="preserve">муниципального образования </w:t>
      </w:r>
      <w:proofErr w:type="spellStart"/>
      <w:r w:rsidRPr="00821994">
        <w:rPr>
          <w:iCs/>
        </w:rPr>
        <w:t>Имисский</w:t>
      </w:r>
      <w:proofErr w:type="spellEnd"/>
      <w:r w:rsidRPr="00821994">
        <w:rPr>
          <w:iCs/>
        </w:rPr>
        <w:t xml:space="preserve"> сельсовет</w:t>
      </w:r>
      <w:r>
        <w:rPr>
          <w:i/>
          <w:iCs/>
        </w:rPr>
        <w:t xml:space="preserve"> </w:t>
      </w:r>
      <w:r w:rsidRPr="00AE6248">
        <w:t>или приобретении объектов</w:t>
      </w:r>
      <w:r>
        <w:t xml:space="preserve"> </w:t>
      </w:r>
      <w:r w:rsidRPr="00AE6248">
        <w:t xml:space="preserve">недвижимого имущества в муниципальную собственность </w:t>
      </w:r>
      <w:r w:rsidRPr="00821994">
        <w:rPr>
          <w:iCs/>
        </w:rPr>
        <w:t xml:space="preserve">муниципального образования </w:t>
      </w:r>
      <w:proofErr w:type="spellStart"/>
      <w:r w:rsidRPr="00821994">
        <w:rPr>
          <w:iCs/>
        </w:rPr>
        <w:t>Имисский</w:t>
      </w:r>
      <w:proofErr w:type="spellEnd"/>
      <w:r w:rsidRPr="00821994">
        <w:rPr>
          <w:iCs/>
        </w:rPr>
        <w:t xml:space="preserve"> сельсовет</w:t>
      </w:r>
      <w:r w:rsidRPr="00AE6248">
        <w:rPr>
          <w:i/>
          <w:iCs/>
        </w:rPr>
        <w:t xml:space="preserve">, </w:t>
      </w:r>
      <w:r w:rsidRPr="00AE6248">
        <w:t>принятых в порядке, установленном</w:t>
      </w:r>
      <w:r>
        <w:t xml:space="preserve"> </w:t>
      </w:r>
      <w:r w:rsidRPr="00AE6248">
        <w:t xml:space="preserve">муниципальными правовыми актами </w:t>
      </w:r>
      <w:proofErr w:type="spellStart"/>
      <w:r w:rsidRPr="00821994">
        <w:rPr>
          <w:iCs/>
        </w:rPr>
        <w:t>Имисского</w:t>
      </w:r>
      <w:proofErr w:type="spellEnd"/>
      <w:r w:rsidRPr="00821994">
        <w:rPr>
          <w:iCs/>
        </w:rPr>
        <w:t xml:space="preserve"> сельсовета</w:t>
      </w:r>
      <w:r w:rsidRPr="00AE6248">
        <w:rPr>
          <w:i/>
          <w:iCs/>
        </w:rPr>
        <w:t xml:space="preserve"> - </w:t>
      </w:r>
      <w:r w:rsidRPr="00AE6248">
        <w:t>не позднее 1 июля текущего</w:t>
      </w:r>
      <w:r>
        <w:t xml:space="preserve"> </w:t>
      </w:r>
      <w:r w:rsidRPr="00AE6248">
        <w:t>финансового года</w:t>
      </w:r>
      <w:r w:rsidRPr="00AE6248">
        <w:rPr>
          <w:i/>
          <w:iCs/>
        </w:rPr>
        <w:t>;</w:t>
      </w:r>
      <w:proofErr w:type="gramEnd"/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proofErr w:type="gramStart"/>
      <w:r w:rsidRPr="00AE6248">
        <w:t>уточняют при необходимости планы закупок, после их уточнения и</w:t>
      </w:r>
      <w:r>
        <w:t xml:space="preserve"> </w:t>
      </w:r>
      <w:r w:rsidRPr="00AE6248">
        <w:t>заключения соглашений о передаче указанным юридическим лицам</w:t>
      </w:r>
      <w:r>
        <w:t xml:space="preserve"> </w:t>
      </w:r>
      <w:r w:rsidRPr="00AE6248">
        <w:t xml:space="preserve">соответствующими муниципальными органами </w:t>
      </w:r>
      <w:r w:rsidRPr="00821994">
        <w:rPr>
          <w:iCs/>
        </w:rPr>
        <w:t xml:space="preserve">муниципального образования </w:t>
      </w:r>
      <w:proofErr w:type="spellStart"/>
      <w:r w:rsidRPr="00821994">
        <w:rPr>
          <w:iCs/>
        </w:rPr>
        <w:t>Имисский</w:t>
      </w:r>
      <w:proofErr w:type="spellEnd"/>
      <w:r w:rsidRPr="00821994">
        <w:rPr>
          <w:iCs/>
        </w:rPr>
        <w:t xml:space="preserve"> сельсовет</w:t>
      </w:r>
      <w:r>
        <w:rPr>
          <w:i/>
          <w:iCs/>
        </w:rPr>
        <w:t xml:space="preserve">, </w:t>
      </w:r>
      <w:r w:rsidRPr="00AE6248">
        <w:t>являющимися муниципальными заказчиками,</w:t>
      </w:r>
      <w:r>
        <w:t xml:space="preserve"> </w:t>
      </w:r>
      <w:r w:rsidRPr="00AE6248">
        <w:t>полномочий муниципального заказчика на заключение и исполнение</w:t>
      </w:r>
      <w:r>
        <w:t xml:space="preserve"> </w:t>
      </w:r>
      <w:r w:rsidRPr="00AE6248">
        <w:t>муниципальных контрактов в лице указанных органов утверждают планы</w:t>
      </w:r>
      <w:r>
        <w:t xml:space="preserve"> </w:t>
      </w:r>
      <w:r w:rsidRPr="00821994">
        <w:rPr>
          <w:iCs/>
        </w:rPr>
        <w:t xml:space="preserve">закупок - </w:t>
      </w:r>
      <w:r w:rsidRPr="00411A19">
        <w:rPr>
          <w:iCs/>
        </w:rPr>
        <w:t xml:space="preserve">не позднее 1 </w:t>
      </w:r>
      <w:r>
        <w:rPr>
          <w:iCs/>
        </w:rPr>
        <w:t>октября</w:t>
      </w:r>
      <w:r w:rsidRPr="00411A19">
        <w:rPr>
          <w:iCs/>
        </w:rPr>
        <w:t xml:space="preserve"> текущего финансового года</w:t>
      </w:r>
      <w:r w:rsidRPr="00AE6248">
        <w:rPr>
          <w:i/>
          <w:iCs/>
        </w:rPr>
        <w:t>.</w:t>
      </w:r>
      <w:proofErr w:type="gramEnd"/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4. Одновременно с информацией, определенной частью 2 статьи 17</w:t>
      </w:r>
      <w:r>
        <w:t xml:space="preserve"> </w:t>
      </w:r>
      <w:r w:rsidRPr="00AE6248">
        <w:t>Закона о контрактной системе, в план закупок включается следующая</w:t>
      </w:r>
      <w:r>
        <w:t xml:space="preserve"> </w:t>
      </w:r>
      <w:r w:rsidRPr="00AE6248">
        <w:t>дополнительная информация: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информация о закупках, осуществление которых планируется по</w:t>
      </w:r>
      <w:r>
        <w:t xml:space="preserve"> </w:t>
      </w:r>
      <w:r w:rsidRPr="00AE6248">
        <w:t>истечении планового периода;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r w:rsidRPr="00821994">
        <w:rPr>
          <w:iCs/>
        </w:rPr>
        <w:t>иная дополнительная информация</w:t>
      </w:r>
      <w:r w:rsidRPr="00AE6248">
        <w:rPr>
          <w:i/>
          <w:iCs/>
        </w:rPr>
        <w:t>.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lastRenderedPageBreak/>
        <w:t>Информация о закупках, осуществление которых планируется по</w:t>
      </w:r>
      <w:r>
        <w:t xml:space="preserve"> </w:t>
      </w:r>
      <w:r w:rsidRPr="00AE6248">
        <w:t>истечении планового периода, включается в планы закупок муниципальных</w:t>
      </w:r>
      <w:r>
        <w:t xml:space="preserve"> </w:t>
      </w:r>
      <w:r w:rsidRPr="00AE6248">
        <w:t>заказчиков в соответствии с бюджетным законодательством Российской</w:t>
      </w:r>
      <w:r>
        <w:t xml:space="preserve"> </w:t>
      </w:r>
      <w:r w:rsidRPr="00AE6248">
        <w:t>Федерации, а также в планы закупок юридических лиц, указанных в</w:t>
      </w:r>
      <w:r>
        <w:t xml:space="preserve"> </w:t>
      </w:r>
      <w:r w:rsidRPr="00AE6248">
        <w:t>подпунктах «б» и «в» пункта 2 настоящего Порядка.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В этом случае информация вносится в планы закупок на весь срок</w:t>
      </w:r>
      <w:r>
        <w:t xml:space="preserve"> </w:t>
      </w:r>
      <w:r w:rsidRPr="00AE6248">
        <w:t>планируемых закупок в графы «Объем финансового обеспечения (тыс</w:t>
      </w:r>
      <w:proofErr w:type="gramStart"/>
      <w:r w:rsidRPr="00AE6248">
        <w:t>.р</w:t>
      </w:r>
      <w:proofErr w:type="gramEnd"/>
      <w:r w:rsidRPr="00AE6248">
        <w:t>ублей)», «Количество (объем) планируемых к закупке товаров, работ,</w:t>
      </w:r>
      <w:r>
        <w:t xml:space="preserve"> </w:t>
      </w:r>
      <w:r w:rsidRPr="00AE6248">
        <w:t>услуг».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5. План закупок на очередной финансовый год и плановый период</w:t>
      </w:r>
      <w:r>
        <w:t xml:space="preserve"> </w:t>
      </w:r>
      <w:r w:rsidRPr="00AE6248">
        <w:t>разрабатывается путем изменения параметров планового периода</w:t>
      </w:r>
      <w:r>
        <w:t xml:space="preserve"> </w:t>
      </w:r>
      <w:r w:rsidRPr="00AE6248">
        <w:t>утвержденного плана закупок и добавления к ним параметров 2-го года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jc w:val="both"/>
      </w:pPr>
      <w:r w:rsidRPr="00AE6248">
        <w:t>планового периода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6. Лица, указанные в пункте 2 настоящего Порядка, ведут планы</w:t>
      </w:r>
      <w:r>
        <w:t xml:space="preserve"> </w:t>
      </w:r>
      <w:r w:rsidRPr="00AE6248">
        <w:t>закупок в соответствии с положениями Федерального закона о контрактной</w:t>
      </w:r>
      <w:r>
        <w:t xml:space="preserve"> </w:t>
      </w:r>
      <w:r w:rsidRPr="00AE6248">
        <w:t>системе и настоящего Порядка. Основаниями для внесения изменений в</w:t>
      </w:r>
      <w:r>
        <w:t xml:space="preserve"> </w:t>
      </w:r>
      <w:r w:rsidRPr="00AE6248">
        <w:t>утвержденные планы закупок в случаях необходимости являются: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proofErr w:type="gramStart"/>
      <w:r w:rsidRPr="00AE6248">
        <w:t>а) приведение планов закупок в соответствие с утвержденными</w:t>
      </w:r>
      <w:r>
        <w:t xml:space="preserve"> </w:t>
      </w:r>
      <w:r w:rsidRPr="00AE6248">
        <w:t>изменениями целей осуществления закупок, определенных с учетом</w:t>
      </w:r>
      <w:r>
        <w:t xml:space="preserve"> </w:t>
      </w:r>
      <w:r w:rsidRPr="00AE6248">
        <w:t>положений статьи 13 Федерального закона о контрактной системе и</w:t>
      </w:r>
      <w:r>
        <w:t xml:space="preserve"> </w:t>
      </w:r>
      <w:r w:rsidRPr="00AE6248">
        <w:t>установленных в соответствии со статьей 19 Федерального закона о</w:t>
      </w:r>
      <w:r>
        <w:t xml:space="preserve"> </w:t>
      </w:r>
      <w:r w:rsidRPr="00AE6248">
        <w:t>контрактной системе требований к закупаемым товарам, работам, услугам (в</w:t>
      </w:r>
      <w:r>
        <w:t xml:space="preserve"> </w:t>
      </w:r>
      <w:r w:rsidRPr="00AE6248">
        <w:t>том числе предельной цены товаров, работ, услуг) и (или) нормативных</w:t>
      </w:r>
      <w:r>
        <w:t xml:space="preserve"> </w:t>
      </w:r>
      <w:r w:rsidRPr="00AE6248">
        <w:t xml:space="preserve">затрат на обеспечение функций муниципальных органов </w:t>
      </w:r>
      <w:r w:rsidRPr="00821994">
        <w:rPr>
          <w:iCs/>
        </w:rPr>
        <w:t>муниципального образования</w:t>
      </w:r>
      <w:proofErr w:type="gramEnd"/>
      <w:r w:rsidRPr="00821994">
        <w:rPr>
          <w:iCs/>
        </w:rPr>
        <w:t xml:space="preserve"> </w:t>
      </w:r>
      <w:proofErr w:type="spellStart"/>
      <w:r w:rsidRPr="00821994">
        <w:rPr>
          <w:iCs/>
        </w:rPr>
        <w:t>Имисский</w:t>
      </w:r>
      <w:proofErr w:type="spellEnd"/>
      <w:r w:rsidRPr="00821994">
        <w:rPr>
          <w:iCs/>
        </w:rPr>
        <w:t xml:space="preserve"> сельсовет;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б) приведение планов закупок в соответствие с муниципальными</w:t>
      </w:r>
      <w:r>
        <w:t xml:space="preserve"> </w:t>
      </w:r>
      <w:r w:rsidRPr="00AE6248">
        <w:t>правовыми актами о внесении изменений в муниципальные правовые акты о</w:t>
      </w:r>
      <w:r>
        <w:t xml:space="preserve"> </w:t>
      </w:r>
      <w:r w:rsidRPr="00AE6248">
        <w:t>местных бюджетах на текущий финансовый год (текущий финансовый год и</w:t>
      </w:r>
      <w:r>
        <w:t xml:space="preserve"> </w:t>
      </w:r>
      <w:r w:rsidRPr="00AE6248">
        <w:t>плановый период);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AE6248">
        <w:t>в) реализация федеральных законов, решений, поручений, указаний</w:t>
      </w:r>
      <w:r>
        <w:t xml:space="preserve">    </w:t>
      </w:r>
      <w:r w:rsidRPr="00AE6248">
        <w:t>Президента Российской Федерации, решений, поручений Правительства</w:t>
      </w:r>
      <w:r>
        <w:t xml:space="preserve"> </w:t>
      </w:r>
      <w:r w:rsidRPr="00AE6248">
        <w:t>Российской Федерации, законов субъектов Российской Федерации, решений,</w:t>
      </w:r>
      <w:r>
        <w:t xml:space="preserve"> </w:t>
      </w:r>
      <w:r w:rsidRPr="00AE6248">
        <w:t>поручений высших исполнительных органов государственной власти</w:t>
      </w:r>
      <w:r>
        <w:t xml:space="preserve"> </w:t>
      </w:r>
      <w:r w:rsidRPr="00AE6248">
        <w:t>субъектов Российской Федерации, муниципальных правовых актов, которые</w:t>
      </w:r>
      <w:r>
        <w:t xml:space="preserve"> </w:t>
      </w:r>
      <w:r w:rsidRPr="00AE6248">
        <w:t>приняты после утверждения планов закупок и не приводят к изменению</w:t>
      </w:r>
      <w:r>
        <w:t xml:space="preserve"> </w:t>
      </w:r>
      <w:r w:rsidRPr="00AE6248">
        <w:t>объема бюджетных ассигнований, утвержденных решением о местном</w:t>
      </w:r>
      <w:r>
        <w:t xml:space="preserve"> </w:t>
      </w:r>
      <w:r w:rsidRPr="00AE6248">
        <w:t>бюджете;</w:t>
      </w:r>
      <w:proofErr w:type="gramEnd"/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E6248">
        <w:t>г) реализация решения, принятого муниципальным заказчиком или</w:t>
      </w:r>
      <w:r>
        <w:t xml:space="preserve"> </w:t>
      </w:r>
      <w:r w:rsidRPr="00AE6248">
        <w:t>юридическим лицом по итогам обязательного общественного обсуждения</w:t>
      </w:r>
      <w:r>
        <w:t xml:space="preserve"> </w:t>
      </w:r>
      <w:r w:rsidRPr="00AE6248">
        <w:t>закупки;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spellStart"/>
      <w:r w:rsidRPr="00AE6248">
        <w:t>д</w:t>
      </w:r>
      <w:proofErr w:type="spellEnd"/>
      <w:r w:rsidRPr="00AE6248">
        <w:t>) использование в соответствии с законодательством Российской</w:t>
      </w:r>
      <w:r>
        <w:t xml:space="preserve"> </w:t>
      </w:r>
      <w:r w:rsidRPr="00AE6248">
        <w:t>Федерации экономии, полученной при осуществлении закупки;</w:t>
      </w: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</w:rPr>
      </w:pPr>
      <w:r w:rsidRPr="00AE6248">
        <w:t>е</w:t>
      </w:r>
      <w:r w:rsidRPr="005317F4">
        <w:t xml:space="preserve">) </w:t>
      </w:r>
      <w:r w:rsidRPr="005317F4">
        <w:rPr>
          <w:iCs/>
        </w:rPr>
        <w:t>иные случаи</w:t>
      </w:r>
      <w:r w:rsidRPr="00AE6248">
        <w:rPr>
          <w:i/>
          <w:iCs/>
        </w:rPr>
        <w:t>.</w:t>
      </w: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  <w:sectPr w:rsidR="0037357B" w:rsidSect="00934A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57B" w:rsidRPr="005317F4" w:rsidRDefault="0037357B" w:rsidP="0037357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5317F4">
        <w:rPr>
          <w:sz w:val="24"/>
          <w:szCs w:val="24"/>
        </w:rPr>
        <w:lastRenderedPageBreak/>
        <w:t>Приложение к Порядку формирования, утверждения</w:t>
      </w:r>
    </w:p>
    <w:p w:rsidR="0037357B" w:rsidRPr="005317F4" w:rsidRDefault="0037357B" w:rsidP="0037357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5317F4">
        <w:rPr>
          <w:sz w:val="24"/>
          <w:szCs w:val="24"/>
        </w:rPr>
        <w:t>и ведения планов закупок для обеспечения муниципальных нужд</w:t>
      </w:r>
    </w:p>
    <w:p w:rsidR="0037357B" w:rsidRPr="005317F4" w:rsidRDefault="0037357B" w:rsidP="0037357B">
      <w:pPr>
        <w:autoSpaceDE w:val="0"/>
        <w:autoSpaceDN w:val="0"/>
        <w:adjustRightInd w:val="0"/>
        <w:spacing w:after="0" w:line="240" w:lineRule="auto"/>
        <w:jc w:val="right"/>
        <w:rPr>
          <w:iCs/>
          <w:sz w:val="24"/>
          <w:szCs w:val="24"/>
        </w:rPr>
      </w:pPr>
      <w:proofErr w:type="spellStart"/>
      <w:r w:rsidRPr="005317F4">
        <w:rPr>
          <w:iCs/>
          <w:sz w:val="24"/>
          <w:szCs w:val="24"/>
        </w:rPr>
        <w:t>Имисск</w:t>
      </w:r>
      <w:r>
        <w:rPr>
          <w:iCs/>
          <w:sz w:val="24"/>
          <w:szCs w:val="24"/>
        </w:rPr>
        <w:t>ого</w:t>
      </w:r>
      <w:proofErr w:type="spellEnd"/>
      <w:r w:rsidRPr="005317F4">
        <w:rPr>
          <w:iCs/>
          <w:sz w:val="24"/>
          <w:szCs w:val="24"/>
        </w:rPr>
        <w:t xml:space="preserve"> сельсовет</w:t>
      </w:r>
      <w:r>
        <w:rPr>
          <w:iCs/>
          <w:sz w:val="24"/>
          <w:szCs w:val="24"/>
        </w:rPr>
        <w:t>а</w:t>
      </w: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E6248">
        <w:rPr>
          <w:b/>
          <w:bCs/>
        </w:rPr>
        <w:t>Форма плана закупок товаров, работ, услуг для обеспечения муниципальных нужд</w:t>
      </w: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E6248">
        <w:rPr>
          <w:b/>
          <w:bCs/>
        </w:rPr>
        <w:t>на 20</w:t>
      </w:r>
      <w:r>
        <w:rPr>
          <w:b/>
          <w:bCs/>
        </w:rPr>
        <w:t>__</w:t>
      </w:r>
      <w:r w:rsidRPr="00AE6248">
        <w:rPr>
          <w:b/>
          <w:bCs/>
        </w:rPr>
        <w:t xml:space="preserve"> финансовый год и на плановый период 20</w:t>
      </w:r>
      <w:r>
        <w:rPr>
          <w:b/>
          <w:bCs/>
        </w:rPr>
        <w:t>__</w:t>
      </w:r>
      <w:r w:rsidRPr="00AE6248">
        <w:rPr>
          <w:b/>
          <w:bCs/>
        </w:rPr>
        <w:t xml:space="preserve"> и 20</w:t>
      </w:r>
      <w:r>
        <w:rPr>
          <w:b/>
          <w:bCs/>
        </w:rPr>
        <w:t>__</w:t>
      </w:r>
      <w:r w:rsidRPr="00AE6248">
        <w:rPr>
          <w:b/>
          <w:bCs/>
        </w:rPr>
        <w:t xml:space="preserve"> годов</w:t>
      </w:r>
    </w:p>
    <w:p w:rsidR="0037357B" w:rsidRPr="00AE6248" w:rsidRDefault="0037357B" w:rsidP="003735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Коды</w:t>
      </w: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Дата </w:t>
      </w: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</w:rPr>
        <w:t>Наименование муниципального</w:t>
      </w:r>
      <w:proofErr w:type="gramStart"/>
      <w:r w:rsidRPr="00A04840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4840">
        <w:rPr>
          <w:sz w:val="22"/>
          <w:szCs w:val="22"/>
        </w:rPr>
        <w:tab/>
        <w:t xml:space="preserve">       П</w:t>
      </w:r>
      <w:proofErr w:type="gramEnd"/>
      <w:r w:rsidRPr="00A04840">
        <w:rPr>
          <w:sz w:val="22"/>
          <w:szCs w:val="22"/>
        </w:rPr>
        <w:t>о ОКИО</w:t>
      </w: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</w:rPr>
        <w:t>заказчика, бюджетного, автономного учреждения или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4840">
        <w:rPr>
          <w:sz w:val="22"/>
          <w:szCs w:val="22"/>
        </w:rPr>
        <w:tab/>
      </w:r>
      <w:r w:rsidRPr="00A04840">
        <w:rPr>
          <w:sz w:val="22"/>
          <w:szCs w:val="22"/>
        </w:rPr>
        <w:tab/>
      </w:r>
      <w:r w:rsidRPr="00A04840">
        <w:rPr>
          <w:sz w:val="22"/>
          <w:szCs w:val="22"/>
        </w:rPr>
        <w:tab/>
        <w:t xml:space="preserve">                ИНН</w:t>
      </w: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  <w:u w:val="single"/>
        </w:rPr>
        <w:t>муниципального унитарного предприятия_________________________________________________</w:t>
      </w:r>
      <w:r>
        <w:rPr>
          <w:sz w:val="22"/>
          <w:szCs w:val="22"/>
          <w:u w:val="single"/>
        </w:rPr>
        <w:t>__________________</w:t>
      </w:r>
      <w:r w:rsidRPr="00A04840">
        <w:rPr>
          <w:sz w:val="22"/>
          <w:szCs w:val="22"/>
        </w:rPr>
        <w:t xml:space="preserve">                КПП</w:t>
      </w: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  <w:u w:val="single"/>
        </w:rPr>
        <w:t>Организационно-правовая форма__________________________________________________________________________</w:t>
      </w:r>
      <w:r w:rsidRPr="00A04840">
        <w:rPr>
          <w:sz w:val="22"/>
          <w:szCs w:val="22"/>
        </w:rPr>
        <w:t xml:space="preserve">     по ОКОПФ</w:t>
      </w: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Наи</w:t>
      </w:r>
      <w:r w:rsidRPr="00A04840">
        <w:rPr>
          <w:sz w:val="22"/>
          <w:szCs w:val="22"/>
          <w:u w:val="single"/>
        </w:rPr>
        <w:t>менование публично-правового образования____________________________________________________________</w:t>
      </w:r>
      <w:r>
        <w:rPr>
          <w:sz w:val="22"/>
          <w:szCs w:val="22"/>
          <w:u w:val="single"/>
        </w:rPr>
        <w:t xml:space="preserve"> </w:t>
      </w:r>
      <w:r w:rsidRPr="00A04840">
        <w:rPr>
          <w:sz w:val="22"/>
          <w:szCs w:val="22"/>
        </w:rPr>
        <w:t xml:space="preserve">      по ОКТМО</w:t>
      </w: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  <w:u w:val="single"/>
        </w:rPr>
        <w:t>Местонахождение (адрес), телефон, адрес электронной почты_____________________________________________</w:t>
      </w:r>
      <w:r w:rsidRPr="00A04840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Pr="00A04840">
        <w:rPr>
          <w:sz w:val="22"/>
          <w:szCs w:val="22"/>
        </w:rPr>
        <w:t xml:space="preserve">        изменения</w:t>
      </w: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</w:rPr>
        <w:t xml:space="preserve">Вид документа (базовый </w:t>
      </w:r>
      <w:proofErr w:type="gramStart"/>
      <w:r w:rsidRPr="00A04840">
        <w:rPr>
          <w:sz w:val="22"/>
          <w:szCs w:val="22"/>
        </w:rPr>
        <w:t xml:space="preserve">( </w:t>
      </w:r>
      <w:proofErr w:type="gramEnd"/>
      <w:r w:rsidRPr="00A04840">
        <w:rPr>
          <w:sz w:val="22"/>
          <w:szCs w:val="22"/>
        </w:rPr>
        <w:t xml:space="preserve">0 ) ; измененный (порядковый код </w:t>
      </w: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</w:rPr>
        <w:t>изменения) ________________________________________________________________________________________________________________________</w:t>
      </w: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82"/>
        <w:gridCol w:w="2013"/>
        <w:gridCol w:w="1549"/>
        <w:gridCol w:w="1548"/>
        <w:gridCol w:w="1406"/>
        <w:gridCol w:w="996"/>
        <w:gridCol w:w="662"/>
        <w:gridCol w:w="1262"/>
        <w:gridCol w:w="837"/>
        <w:gridCol w:w="795"/>
        <w:gridCol w:w="1380"/>
        <w:gridCol w:w="645"/>
        <w:gridCol w:w="1211"/>
      </w:tblGrid>
      <w:tr w:rsidR="0037357B" w:rsidRPr="00A04840" w:rsidTr="00210925">
        <w:tc>
          <w:tcPr>
            <w:tcW w:w="482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№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04840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04840">
              <w:rPr>
                <w:bCs/>
                <w:sz w:val="22"/>
                <w:szCs w:val="22"/>
              </w:rPr>
              <w:t>/</w:t>
            </w:r>
            <w:proofErr w:type="spellStart"/>
            <w:r w:rsidRPr="00A04840">
              <w:rPr>
                <w:bCs/>
                <w:sz w:val="22"/>
                <w:szCs w:val="22"/>
              </w:rPr>
              <w:t>п</w:t>
            </w:r>
            <w:proofErr w:type="spellEnd"/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Идентификационный код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закупки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7" w:type="dxa"/>
            <w:gridSpan w:val="2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Цель осуществления закупки</w:t>
            </w:r>
          </w:p>
        </w:tc>
        <w:tc>
          <w:tcPr>
            <w:tcW w:w="2402" w:type="dxa"/>
            <w:gridSpan w:val="2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Объект закупки</w:t>
            </w:r>
          </w:p>
        </w:tc>
        <w:tc>
          <w:tcPr>
            <w:tcW w:w="4936" w:type="dxa"/>
            <w:gridSpan w:val="5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Объем финансового обеспечения (тыс. рублей)</w:t>
            </w:r>
          </w:p>
        </w:tc>
        <w:tc>
          <w:tcPr>
            <w:tcW w:w="1856" w:type="dxa"/>
            <w:gridSpan w:val="2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Единица измерения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объекта закупки</w:t>
            </w:r>
          </w:p>
        </w:tc>
      </w:tr>
      <w:tr w:rsidR="0037357B" w:rsidRPr="00A04840" w:rsidTr="00210925">
        <w:tc>
          <w:tcPr>
            <w:tcW w:w="482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Наименование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4840">
              <w:rPr>
                <w:bCs/>
                <w:sz w:val="22"/>
                <w:szCs w:val="22"/>
              </w:rPr>
              <w:t>мероприятия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4840">
              <w:rPr>
                <w:bCs/>
                <w:sz w:val="22"/>
                <w:szCs w:val="22"/>
              </w:rPr>
              <w:t>муниципальной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4840">
              <w:rPr>
                <w:bCs/>
                <w:sz w:val="22"/>
                <w:szCs w:val="22"/>
              </w:rPr>
              <w:t>программы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либо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A04840">
              <w:rPr>
                <w:bCs/>
                <w:sz w:val="22"/>
                <w:szCs w:val="22"/>
              </w:rPr>
              <w:t xml:space="preserve"> направления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4840">
              <w:rPr>
                <w:bCs/>
                <w:sz w:val="22"/>
                <w:szCs w:val="22"/>
              </w:rPr>
              <w:t>деятельности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lastRenderedPageBreak/>
              <w:t>(функции,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4840">
              <w:rPr>
                <w:bCs/>
                <w:sz w:val="22"/>
                <w:szCs w:val="22"/>
              </w:rPr>
              <w:t>полномочия)</w:t>
            </w:r>
          </w:p>
        </w:tc>
        <w:tc>
          <w:tcPr>
            <w:tcW w:w="1548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lastRenderedPageBreak/>
              <w:t>ожидаемый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результат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реализации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мероприятия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муниципальной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 xml:space="preserve">программы </w:t>
            </w:r>
          </w:p>
        </w:tc>
        <w:tc>
          <w:tcPr>
            <w:tcW w:w="1406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6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описание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всего</w:t>
            </w:r>
          </w:p>
        </w:tc>
        <w:tc>
          <w:tcPr>
            <w:tcW w:w="4274" w:type="dxa"/>
            <w:gridSpan w:val="4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В том числе:</w:t>
            </w:r>
          </w:p>
        </w:tc>
        <w:tc>
          <w:tcPr>
            <w:tcW w:w="645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ind w:left="-200" w:right="-137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 xml:space="preserve">код </w:t>
            </w:r>
            <w:proofErr w:type="gramStart"/>
            <w:r w:rsidRPr="00A04840">
              <w:rPr>
                <w:bCs/>
                <w:sz w:val="22"/>
                <w:szCs w:val="22"/>
              </w:rPr>
              <w:t>по</w:t>
            </w:r>
            <w:proofErr w:type="gramEnd"/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ind w:left="-200" w:right="-137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ОКЕИ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наименование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7357B" w:rsidRPr="00A04840" w:rsidTr="00210925">
        <w:trPr>
          <w:trHeight w:val="510"/>
        </w:trPr>
        <w:tc>
          <w:tcPr>
            <w:tcW w:w="482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 текущий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финансовый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год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 плановый период</w:t>
            </w:r>
          </w:p>
        </w:tc>
        <w:tc>
          <w:tcPr>
            <w:tcW w:w="1380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последующие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годы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7357B" w:rsidRPr="00A04840" w:rsidTr="00210925">
        <w:trPr>
          <w:trHeight w:val="870"/>
        </w:trPr>
        <w:tc>
          <w:tcPr>
            <w:tcW w:w="482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 первый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 второй год</w:t>
            </w:r>
          </w:p>
        </w:tc>
        <w:tc>
          <w:tcPr>
            <w:tcW w:w="1380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7357B" w:rsidRPr="00A04840" w:rsidTr="00210925">
        <w:tc>
          <w:tcPr>
            <w:tcW w:w="482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2</w:t>
            </w:r>
          </w:p>
        </w:tc>
        <w:tc>
          <w:tcPr>
            <w:tcW w:w="1549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5</w:t>
            </w:r>
          </w:p>
        </w:tc>
        <w:tc>
          <w:tcPr>
            <w:tcW w:w="996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7</w:t>
            </w:r>
          </w:p>
        </w:tc>
        <w:tc>
          <w:tcPr>
            <w:tcW w:w="1262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9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10</w:t>
            </w:r>
          </w:p>
        </w:tc>
        <w:tc>
          <w:tcPr>
            <w:tcW w:w="1380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12</w:t>
            </w:r>
          </w:p>
        </w:tc>
        <w:tc>
          <w:tcPr>
            <w:tcW w:w="1211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13</w:t>
            </w:r>
          </w:p>
        </w:tc>
      </w:tr>
      <w:tr w:rsidR="0037357B" w:rsidRPr="00A04840" w:rsidTr="00210925">
        <w:tc>
          <w:tcPr>
            <w:tcW w:w="482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7357B" w:rsidRPr="00A04840" w:rsidTr="00210925">
        <w:tc>
          <w:tcPr>
            <w:tcW w:w="7994" w:type="dxa"/>
            <w:gridSpan w:val="6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0484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11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04840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37357B" w:rsidRPr="00A04840" w:rsidTr="00210925">
        <w:tc>
          <w:tcPr>
            <w:tcW w:w="7994" w:type="dxa"/>
            <w:gridSpan w:val="6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4840">
              <w:rPr>
                <w:sz w:val="22"/>
                <w:szCs w:val="22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0484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11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04840">
              <w:rPr>
                <w:sz w:val="22"/>
                <w:szCs w:val="22"/>
              </w:rPr>
              <w:t>х</w:t>
            </w:r>
            <w:proofErr w:type="spellEnd"/>
          </w:p>
        </w:tc>
      </w:tr>
    </w:tbl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542"/>
        <w:gridCol w:w="1615"/>
        <w:gridCol w:w="1565"/>
        <w:gridCol w:w="1560"/>
        <w:gridCol w:w="1630"/>
        <w:gridCol w:w="1778"/>
        <w:gridCol w:w="1833"/>
        <w:gridCol w:w="1640"/>
        <w:gridCol w:w="1623"/>
      </w:tblGrid>
      <w:tr w:rsidR="0037357B" w:rsidRPr="00A04840" w:rsidTr="00210925">
        <w:tc>
          <w:tcPr>
            <w:tcW w:w="8214" w:type="dxa"/>
            <w:gridSpan w:val="5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Количество (объем) планируемых к закупке товаров, работ, услуг</w:t>
            </w:r>
          </w:p>
        </w:tc>
        <w:tc>
          <w:tcPr>
            <w:tcW w:w="1643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Сроки (периодичность)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 xml:space="preserve">осуществления </w:t>
            </w:r>
            <w:proofErr w:type="gramStart"/>
            <w:r w:rsidRPr="00A04840">
              <w:rPr>
                <w:bCs/>
                <w:sz w:val="22"/>
                <w:szCs w:val="22"/>
              </w:rPr>
              <w:t>планируемых</w:t>
            </w:r>
            <w:proofErr w:type="gramEnd"/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закупок</w:t>
            </w:r>
          </w:p>
        </w:tc>
        <w:tc>
          <w:tcPr>
            <w:tcW w:w="1643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Дополнительная информация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3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 xml:space="preserve">Информация </w:t>
            </w:r>
            <w:r>
              <w:rPr>
                <w:bCs/>
                <w:sz w:val="22"/>
                <w:szCs w:val="22"/>
              </w:rPr>
              <w:t>о</w:t>
            </w:r>
            <w:r w:rsidRPr="00A04840">
              <w:rPr>
                <w:bCs/>
                <w:sz w:val="22"/>
                <w:szCs w:val="22"/>
              </w:rPr>
              <w:t xml:space="preserve"> проведении </w:t>
            </w:r>
            <w:proofErr w:type="gramStart"/>
            <w:r w:rsidRPr="00A04840">
              <w:rPr>
                <w:bCs/>
                <w:sz w:val="22"/>
                <w:szCs w:val="22"/>
              </w:rPr>
              <w:t>общественною</w:t>
            </w:r>
            <w:proofErr w:type="gramEnd"/>
            <w:r w:rsidRPr="00A04840">
              <w:rPr>
                <w:bCs/>
                <w:sz w:val="22"/>
                <w:szCs w:val="22"/>
              </w:rPr>
              <w:t xml:space="preserve"> обсуждения закупки (да или нет)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3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Обоснование внесения изменений</w:t>
            </w:r>
          </w:p>
        </w:tc>
      </w:tr>
      <w:tr w:rsidR="0037357B" w:rsidRPr="00A04840" w:rsidTr="00210925">
        <w:tc>
          <w:tcPr>
            <w:tcW w:w="1642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6572" w:type="dxa"/>
            <w:gridSpan w:val="4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37357B" w:rsidRPr="00A04840" w:rsidTr="00210925">
        <w:tc>
          <w:tcPr>
            <w:tcW w:w="1642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 текущий финансовый год</w:t>
            </w:r>
          </w:p>
        </w:tc>
        <w:tc>
          <w:tcPr>
            <w:tcW w:w="3286" w:type="dxa"/>
            <w:gridSpan w:val="2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 плановый период</w:t>
            </w:r>
          </w:p>
        </w:tc>
        <w:tc>
          <w:tcPr>
            <w:tcW w:w="1643" w:type="dxa"/>
            <w:vMerge w:val="restart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последующие</w:t>
            </w:r>
          </w:p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37357B" w:rsidRPr="00A04840" w:rsidTr="00210925">
        <w:tc>
          <w:tcPr>
            <w:tcW w:w="1642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 первый год</w:t>
            </w: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На второй год</w:t>
            </w: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37357B" w:rsidRPr="00A04840" w:rsidTr="00210925">
        <w:tc>
          <w:tcPr>
            <w:tcW w:w="1642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4840">
              <w:rPr>
                <w:bCs/>
                <w:sz w:val="22"/>
                <w:szCs w:val="22"/>
              </w:rPr>
              <w:t>22</w:t>
            </w:r>
          </w:p>
        </w:tc>
      </w:tr>
      <w:tr w:rsidR="0037357B" w:rsidRPr="00A04840" w:rsidTr="00210925">
        <w:tc>
          <w:tcPr>
            <w:tcW w:w="1642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37357B" w:rsidRPr="00A04840" w:rsidTr="00210925">
        <w:tc>
          <w:tcPr>
            <w:tcW w:w="1642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</w:tr>
      <w:tr w:rsidR="0037357B" w:rsidRPr="00A04840" w:rsidTr="00210925">
        <w:tc>
          <w:tcPr>
            <w:tcW w:w="1642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43" w:type="dxa"/>
          </w:tcPr>
          <w:p w:rsidR="0037357B" w:rsidRPr="00A04840" w:rsidRDefault="0037357B" w:rsidP="00210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A04840">
              <w:rPr>
                <w:bCs/>
                <w:sz w:val="22"/>
                <w:szCs w:val="22"/>
              </w:rPr>
              <w:t>х</w:t>
            </w:r>
            <w:proofErr w:type="spellEnd"/>
          </w:p>
        </w:tc>
      </w:tr>
    </w:tbl>
    <w:p w:rsidR="0037357B" w:rsidRPr="008D3B7B" w:rsidRDefault="0037357B" w:rsidP="0037357B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</w:p>
    <w:p w:rsidR="0037357B" w:rsidRPr="008D3B7B" w:rsidRDefault="0037357B" w:rsidP="0037357B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</w:p>
    <w:p w:rsidR="0037357B" w:rsidRPr="008D3B7B" w:rsidRDefault="0037357B" w:rsidP="0037357B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_________________________________________________            ________________                         </w:t>
      </w:r>
      <w:r w:rsidRPr="008B10CF">
        <w:rPr>
          <w:bCs/>
          <w:sz w:val="18"/>
          <w:szCs w:val="18"/>
        </w:rPr>
        <w:t xml:space="preserve">«___» __________ </w:t>
      </w:r>
      <w:r>
        <w:rPr>
          <w:bCs/>
          <w:sz w:val="18"/>
          <w:szCs w:val="18"/>
        </w:rPr>
        <w:t>2</w:t>
      </w:r>
      <w:r w:rsidRPr="008B10CF">
        <w:rPr>
          <w:bCs/>
          <w:sz w:val="18"/>
          <w:szCs w:val="18"/>
        </w:rPr>
        <w:t>0____ г</w:t>
      </w:r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295E16">
        <w:rPr>
          <w:b/>
          <w:bCs/>
          <w:sz w:val="18"/>
          <w:szCs w:val="18"/>
        </w:rPr>
        <w:t xml:space="preserve"> </w:t>
      </w:r>
      <w:proofErr w:type="gramStart"/>
      <w:r w:rsidRPr="00A04840">
        <w:rPr>
          <w:bCs/>
          <w:sz w:val="18"/>
          <w:szCs w:val="18"/>
        </w:rPr>
        <w:t>(Ф.И.О., должность руководителя                                                     подпись                                        дата утверждения</w:t>
      </w:r>
      <w:proofErr w:type="gramEnd"/>
    </w:p>
    <w:p w:rsidR="0037357B" w:rsidRPr="00A04840" w:rsidRDefault="0037357B" w:rsidP="0037357B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A04840">
        <w:rPr>
          <w:bCs/>
          <w:sz w:val="18"/>
          <w:szCs w:val="18"/>
        </w:rPr>
        <w:t>(уполномоченного должностного лица) заказчика)</w:t>
      </w:r>
    </w:p>
    <w:p w:rsidR="0037357B" w:rsidRDefault="0037357B" w:rsidP="0037357B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  <w:sectPr w:rsidR="0037357B" w:rsidSect="0034652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A04840">
        <w:rPr>
          <w:rFonts w:ascii="Courier New" w:hAnsi="Courier New" w:cs="Courier New"/>
          <w:bCs/>
          <w:sz w:val="18"/>
          <w:szCs w:val="18"/>
        </w:rPr>
        <w:t xml:space="preserve">                       МП</w:t>
      </w:r>
      <w:r>
        <w:rPr>
          <w:rFonts w:ascii="Courier New" w:hAnsi="Courier New" w:cs="Courier New"/>
          <w:bCs/>
          <w:sz w:val="18"/>
          <w:szCs w:val="18"/>
        </w:rPr>
        <w:t xml:space="preserve"> </w:t>
      </w:r>
    </w:p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1FE3"/>
    <w:multiLevelType w:val="hybridMultilevel"/>
    <w:tmpl w:val="C512FCD2"/>
    <w:lvl w:ilvl="0" w:tplc="0A04B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57B"/>
    <w:rsid w:val="00166B7A"/>
    <w:rsid w:val="0037357B"/>
    <w:rsid w:val="0093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7B"/>
  </w:style>
  <w:style w:type="paragraph" w:styleId="1">
    <w:name w:val="heading 1"/>
    <w:basedOn w:val="a"/>
    <w:next w:val="a"/>
    <w:link w:val="10"/>
    <w:qFormat/>
    <w:rsid w:val="0037357B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57B"/>
    <w:rPr>
      <w:rFonts w:eastAsia="Times New Roman"/>
      <w:szCs w:val="24"/>
      <w:lang w:eastAsia="ru-RU"/>
    </w:rPr>
  </w:style>
  <w:style w:type="paragraph" w:styleId="a3">
    <w:name w:val="No Spacing"/>
    <w:uiPriority w:val="1"/>
    <w:qFormat/>
    <w:rsid w:val="0037357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37357B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37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2087</Words>
  <Characters>11899</Characters>
  <Application>Microsoft Office Word</Application>
  <DocSecurity>0</DocSecurity>
  <Lines>99</Lines>
  <Paragraphs>27</Paragraphs>
  <ScaleCrop>false</ScaleCrop>
  <Company/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2014-07-23T01:26:00Z</cp:lastPrinted>
  <dcterms:created xsi:type="dcterms:W3CDTF">2014-07-23T01:25:00Z</dcterms:created>
  <dcterms:modified xsi:type="dcterms:W3CDTF">2014-07-23T01:26:00Z</dcterms:modified>
</cp:coreProperties>
</file>