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CC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62" w:dyaOrig="1035">
          <v:rect id="rectole0000000000" o:spid="_x0000_i1025" style="width:42.6pt;height:51.6pt" o:ole="" o:preferrelative="t" stroked="f">
            <v:imagedata r:id="rId5" o:title=""/>
          </v:rect>
          <o:OLEObject Type="Embed" ProgID="StaticMetafile" ShapeID="rectole0000000000" DrawAspect="Content" ObjectID="_1717136407" r:id="rId6"/>
        </w:object>
      </w:r>
      <w:r w:rsidR="00716402">
        <w:t>ПРОЕКТ</w:t>
      </w:r>
    </w:p>
    <w:p w:rsidR="00BD51CC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1CC" w:rsidRPr="004A4CE1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BD51CC" w:rsidRPr="004A4CE1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BD51CC" w:rsidRPr="004A4CE1" w:rsidRDefault="00BD51CC" w:rsidP="00BD51C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BD51CC" w:rsidRPr="004A4CE1" w:rsidRDefault="00BD51CC" w:rsidP="00BD51C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Pr="004A4CE1" w:rsidRDefault="00716402" w:rsidP="00BD51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67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с. </w:t>
      </w:r>
      <w:proofErr w:type="spellStart"/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67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673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D51C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D51CC" w:rsidRPr="004A4CE1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BD51CC" w:rsidRPr="004A4CE1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Pr="004A4CE1" w:rsidRDefault="00BD51CC" w:rsidP="00BD51CC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="00973A65">
        <w:rPr>
          <w:rFonts w:ascii="Times New Roman" w:eastAsia="Times New Roman" w:hAnsi="Times New Roman" w:cs="Times New Roman"/>
          <w:sz w:val="24"/>
          <w:szCs w:val="24"/>
        </w:rPr>
        <w:t xml:space="preserve">есении изменений и дополнений в 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BD51CC" w:rsidRPr="004A4CE1" w:rsidRDefault="00BD51CC" w:rsidP="00BD51CC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gramStart"/>
      <w:r w:rsidRPr="004A4CE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BD51CC" w:rsidRPr="004A4CE1" w:rsidRDefault="00BD51CC" w:rsidP="00BD51CC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годов»</w:t>
      </w:r>
    </w:p>
    <w:p w:rsidR="00BD51CC" w:rsidRPr="004A4CE1" w:rsidRDefault="00BD51CC" w:rsidP="00BD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1CC" w:rsidRPr="004A4CE1" w:rsidRDefault="00BD51CC" w:rsidP="00BD51C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</w:t>
      </w:r>
      <w:bookmarkStart w:id="0" w:name="_GoBack"/>
      <w:bookmarkEnd w:id="0"/>
      <w:r w:rsidRPr="004A4CE1">
        <w:rPr>
          <w:rFonts w:ascii="Times New Roman" w:eastAsia="Times New Roman" w:hAnsi="Times New Roman" w:cs="Times New Roman"/>
          <w:sz w:val="24"/>
          <w:szCs w:val="24"/>
        </w:rPr>
        <w:t>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BD51CC" w:rsidRPr="004A4CE1" w:rsidRDefault="00BD51CC" w:rsidP="00BD5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11-42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-р «О бюджете  муниципального 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BD51CC" w:rsidRPr="004A4CE1" w:rsidRDefault="00BD51CC" w:rsidP="00BD51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BD51CC" w:rsidRPr="004A4CE1" w:rsidRDefault="00BD51CC" w:rsidP="00BD51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«1.1 прогнозируемый общий объем доходов местного бюджета в сумме              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6855,0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BD51CC" w:rsidRPr="004A4CE1" w:rsidRDefault="00BD51CC" w:rsidP="00BD51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6944,8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BD51CC" w:rsidRPr="004A4CE1" w:rsidRDefault="00BD51CC" w:rsidP="00BD51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1.3 дефицит местного бюджета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89,8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D51CC" w:rsidRDefault="00BD51CC" w:rsidP="00BD51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1.4 источники внутреннего финансирования дефицита местного бюджета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89,8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согласно приложению 1 к настоящему решению».</w:t>
      </w:r>
    </w:p>
    <w:p w:rsidR="00BD51CC" w:rsidRPr="00BD51CC" w:rsidRDefault="00BD51CC" w:rsidP="00BD51CC">
      <w:pPr>
        <w:spacing w:before="100" w:beforeAutospacing="1"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CC">
        <w:rPr>
          <w:rFonts w:ascii="Times New Roman" w:eastAsia="Times New Roman" w:hAnsi="Times New Roman" w:cs="Times New Roman"/>
          <w:sz w:val="24"/>
          <w:szCs w:val="24"/>
        </w:rPr>
        <w:t>2. Изложить пункты 3.1 – 3.2  решения в следующей редакции:</w:t>
      </w:r>
    </w:p>
    <w:p w:rsidR="00BD51CC" w:rsidRPr="00BD51CC" w:rsidRDefault="00BD51CC" w:rsidP="00BD5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1CC">
        <w:rPr>
          <w:rFonts w:ascii="Times New Roman" w:eastAsia="Times New Roman" w:hAnsi="Times New Roman" w:cs="Times New Roman"/>
          <w:bCs/>
          <w:sz w:val="24"/>
          <w:szCs w:val="24"/>
        </w:rPr>
        <w:t>Утвердить основные  характеристики бюджета на 2023 год и на 2024 год:</w:t>
      </w:r>
    </w:p>
    <w:p w:rsidR="00BD51CC" w:rsidRPr="00BD51CC" w:rsidRDefault="00BD51CC" w:rsidP="00BD5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3.1. п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рогнозируемый общий объём доходов местного бюджета на 2023 год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5642,2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2024 год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5666,6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D51CC" w:rsidRPr="00BD51CC" w:rsidRDefault="00BD51CC" w:rsidP="00BD5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         3.2. общий  объём расходов местного бюджета на 2023 год в сумме 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5662,2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135,0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 на 2024 год в сумме 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5686,6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2</w:t>
      </w:r>
      <w:r w:rsidR="009812D5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D51CC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D51CC" w:rsidRPr="00BD51CC" w:rsidRDefault="00BD51CC" w:rsidP="00BD5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CC">
        <w:rPr>
          <w:rFonts w:ascii="Times New Roman" w:eastAsia="Times New Roman" w:hAnsi="Times New Roman" w:cs="Times New Roman"/>
          <w:sz w:val="24"/>
          <w:szCs w:val="24"/>
        </w:rPr>
        <w:t xml:space="preserve">         3. Приложение № 1, 2, 3, 4, 5, 6, 7, 8, 9 к решению изложить в новой редакции согласно приложениям к настоящему решению.</w:t>
      </w:r>
    </w:p>
    <w:p w:rsidR="00BD51CC" w:rsidRPr="004A4CE1" w:rsidRDefault="00BD51CC" w:rsidP="00BD51CC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 в газете «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BD51CC" w:rsidRPr="004A4CE1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Pr="004A4CE1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Pr="004A4CE1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BD51CC" w:rsidRPr="004A4CE1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Зоткин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973A65" w:rsidRDefault="00973A65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65" w:rsidRDefault="00973A65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65" w:rsidRPr="004A4CE1" w:rsidRDefault="00973A65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CC" w:rsidRDefault="00BD51CC" w:rsidP="00BD51CC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D1" w:rsidRDefault="008E74D1"/>
    <w:p w:rsidR="00973A65" w:rsidRDefault="00973A65"/>
    <w:p w:rsidR="00973A65" w:rsidRDefault="00973A65"/>
    <w:p w:rsidR="00973A65" w:rsidRDefault="00973A65"/>
    <w:tbl>
      <w:tblPr>
        <w:tblStyle w:val="aa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34"/>
        <w:gridCol w:w="2675"/>
        <w:gridCol w:w="585"/>
        <w:gridCol w:w="709"/>
        <w:gridCol w:w="2551"/>
        <w:gridCol w:w="1134"/>
        <w:gridCol w:w="1134"/>
        <w:gridCol w:w="1099"/>
      </w:tblGrid>
      <w:tr w:rsidR="00973A65" w:rsidRPr="00973A65" w:rsidTr="00973A65">
        <w:trPr>
          <w:trHeight w:val="1474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3A65" w:rsidRDefault="00973A65" w:rsidP="00973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973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973A65" w:rsidRDefault="00854036" w:rsidP="00973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00.00.2022 г, № 00-00</w:t>
            </w:r>
            <w:r w:rsidR="00973A65"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-р "О внесении изменений в </w:t>
            </w:r>
          </w:p>
          <w:p w:rsidR="00973A65" w:rsidRDefault="00973A65" w:rsidP="00973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бюджете  муниципального образования </w:t>
            </w:r>
          </w:p>
          <w:p w:rsidR="00973A65" w:rsidRDefault="00973A65" w:rsidP="00973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</w:p>
          <w:p w:rsidR="00973A65" w:rsidRPr="00973A65" w:rsidRDefault="00973A65" w:rsidP="00973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плановый период 2023-2024 годов"</w:t>
            </w:r>
          </w:p>
        </w:tc>
      </w:tr>
      <w:tr w:rsidR="00973A65" w:rsidRPr="00973A65" w:rsidTr="00973A65">
        <w:trPr>
          <w:gridBefore w:val="2"/>
          <w:wBefore w:w="3209" w:type="dxa"/>
          <w:trHeight w:val="1107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RANGE!A4:G42"/>
            <w:bookmarkEnd w:id="1"/>
          </w:p>
        </w:tc>
        <w:tc>
          <w:tcPr>
            <w:tcW w:w="5918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973A65" w:rsidRPr="00973A65" w:rsidRDefault="00973A65" w:rsidP="00973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973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973A65" w:rsidRPr="00973A65" w:rsidTr="00973A65">
        <w:trPr>
          <w:gridBefore w:val="4"/>
          <w:wBefore w:w="4503" w:type="dxa"/>
          <w:trHeight w:val="1005"/>
        </w:trPr>
        <w:tc>
          <w:tcPr>
            <w:tcW w:w="5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65" w:rsidRPr="00973A65" w:rsidTr="00973A65">
        <w:trPr>
          <w:trHeight w:val="947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3A65" w:rsidRPr="00973A65" w:rsidRDefault="00973A65" w:rsidP="00973A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73A65" w:rsidRPr="00973A65" w:rsidRDefault="00973A65" w:rsidP="00973A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внутреннего финансирования дефицита местного бюджета на 2022 год и плановый период 2023-2024 годов</w:t>
            </w:r>
          </w:p>
        </w:tc>
      </w:tr>
      <w:tr w:rsidR="00973A65" w:rsidRPr="00973A65" w:rsidTr="00973A65">
        <w:trPr>
          <w:trHeight w:val="299"/>
        </w:trPr>
        <w:tc>
          <w:tcPr>
            <w:tcW w:w="10421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73A65" w:rsidRPr="00973A65" w:rsidRDefault="00973A65" w:rsidP="00973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73A65" w:rsidRPr="00973A65" w:rsidTr="00973A65">
        <w:trPr>
          <w:trHeight w:val="2520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Утверждено на 2022 год</w:t>
            </w:r>
          </w:p>
        </w:tc>
        <w:tc>
          <w:tcPr>
            <w:tcW w:w="11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Утверждено на 2023 год</w:t>
            </w:r>
          </w:p>
        </w:tc>
        <w:tc>
          <w:tcPr>
            <w:tcW w:w="1099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Утверждено на 2024 год</w:t>
            </w:r>
          </w:p>
        </w:tc>
      </w:tr>
      <w:tr w:rsidR="00973A65" w:rsidRPr="00973A65" w:rsidTr="00973A65">
        <w:trPr>
          <w:trHeight w:val="315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A65" w:rsidRPr="00973A65" w:rsidTr="00973A65">
        <w:trPr>
          <w:trHeight w:val="945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816 00 00 00 00 00 0000 000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816 01 05 00 00 00 0000 000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73A65" w:rsidRPr="00973A65" w:rsidTr="00973A65">
        <w:trPr>
          <w:trHeight w:val="315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816 01 05 00 00 00 0000 500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-6 855,0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-5 642,2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-5 666,6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816 01 05 02 00 00 0000 500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-6 855,0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-5 642,2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-5 666,6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816 01 05 02 01 00 0000 510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-6 855,0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-5 642,2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-5 666,6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816 01 05 02 01 10 0000 510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-6 855,0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-5 642,2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-5 666,6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816 01 05 00 00 00 0000 600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6 944,8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816 01 05 02 00 00 0000 600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6 944,8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816 01 05 02 01 00 0000 610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6 944,8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973A65" w:rsidRPr="00973A65" w:rsidTr="00973A65">
        <w:trPr>
          <w:trHeight w:val="630"/>
        </w:trPr>
        <w:tc>
          <w:tcPr>
            <w:tcW w:w="5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816 01 05 02 01 05 0000 610</w:t>
            </w:r>
          </w:p>
        </w:tc>
        <w:tc>
          <w:tcPr>
            <w:tcW w:w="3260" w:type="dxa"/>
            <w:gridSpan w:val="2"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6 944,8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973A65" w:rsidRPr="00973A65" w:rsidTr="00973A65">
        <w:trPr>
          <w:trHeight w:val="315"/>
        </w:trPr>
        <w:tc>
          <w:tcPr>
            <w:tcW w:w="7054" w:type="dxa"/>
            <w:gridSpan w:val="5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89,8</w:t>
            </w:r>
          </w:p>
        </w:tc>
        <w:tc>
          <w:tcPr>
            <w:tcW w:w="1134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9" w:type="dxa"/>
            <w:noWrap/>
            <w:hideMark/>
          </w:tcPr>
          <w:p w:rsidR="00973A65" w:rsidRPr="00973A65" w:rsidRDefault="00973A65" w:rsidP="0097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</w:tbl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2"/>
        <w:gridCol w:w="708"/>
        <w:gridCol w:w="425"/>
        <w:gridCol w:w="580"/>
        <w:gridCol w:w="580"/>
        <w:gridCol w:w="580"/>
        <w:gridCol w:w="580"/>
        <w:gridCol w:w="800"/>
        <w:gridCol w:w="709"/>
        <w:gridCol w:w="283"/>
        <w:gridCol w:w="1701"/>
        <w:gridCol w:w="992"/>
        <w:gridCol w:w="993"/>
        <w:gridCol w:w="992"/>
      </w:tblGrid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6300D0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11.02.2022 г, № 13-55-р "О внесении изменений в решение "О бюджете  муниципального образования </w:t>
            </w:r>
            <w:proofErr w:type="spellStart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65" w:rsidRPr="00973A65" w:rsidTr="006300D0">
        <w:trPr>
          <w:trHeight w:val="14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65" w:rsidRPr="00973A65" w:rsidTr="006300D0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2" w:name="RANGE!A4:M65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973A65" w:rsidRPr="00973A65" w:rsidTr="006300D0">
        <w:trPr>
          <w:trHeight w:val="46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 на 2022 год и плановый период 2023-2024 г.</w:t>
            </w:r>
          </w:p>
        </w:tc>
      </w:tr>
      <w:tr w:rsidR="00973A65" w:rsidRPr="00973A65" w:rsidTr="006300D0">
        <w:trPr>
          <w:trHeight w:val="405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A65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73A6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3A65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973A65" w:rsidRPr="00973A65" w:rsidTr="006300D0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строки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2024 год</w:t>
            </w:r>
          </w:p>
        </w:tc>
      </w:tr>
      <w:tr w:rsidR="00973A65" w:rsidRPr="00973A65" w:rsidTr="006300D0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A65" w:rsidRPr="00973A65" w:rsidTr="006300D0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A65" w:rsidRPr="00973A65" w:rsidTr="006300D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A65" w:rsidRPr="00973A65" w:rsidTr="006300D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6300D0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0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6300D0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0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6300D0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0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5666,6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997,9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973A65" w:rsidRPr="00973A65" w:rsidTr="006300D0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973A65" w:rsidRPr="00973A65" w:rsidTr="006300D0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73A65" w:rsidRPr="00973A65" w:rsidTr="006300D0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973A65" w:rsidRPr="00973A65" w:rsidTr="006300D0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инжекторных</w:t>
            </w:r>
            <w:proofErr w:type="spellEnd"/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73A65" w:rsidRPr="00973A65" w:rsidTr="006300D0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973A65" w:rsidRPr="00973A65" w:rsidTr="006300D0">
        <w:trPr>
          <w:trHeight w:val="2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-27,4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-27,3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-28,7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73A65" w:rsidRPr="00973A65" w:rsidTr="006300D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73A65" w:rsidRPr="00973A65" w:rsidTr="006300D0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73A65" w:rsidRPr="00973A65" w:rsidTr="006300D0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3A65" w:rsidRPr="00973A65" w:rsidTr="006300D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73A65" w:rsidRPr="00973A65" w:rsidTr="006300D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73A65" w:rsidRPr="00973A65" w:rsidTr="006300D0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Прочие доходы от компенсации затрат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5892,1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4668,7</w:t>
            </w:r>
          </w:p>
        </w:tc>
      </w:tr>
      <w:tr w:rsidR="00973A65" w:rsidRPr="00973A65" w:rsidTr="006300D0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5892,1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4668,7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</w:tr>
      <w:tr w:rsidR="00973A65" w:rsidRPr="00973A65" w:rsidTr="006300D0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2467,5</w:t>
            </w:r>
          </w:p>
        </w:tc>
      </w:tr>
      <w:tr w:rsidR="00973A65" w:rsidRPr="00973A65" w:rsidTr="006300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973A65" w:rsidRPr="00973A65" w:rsidTr="006300D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73A65" w:rsidRPr="00973A65" w:rsidTr="006300D0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73A65" w:rsidRPr="00973A65" w:rsidTr="006300D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973A65" w:rsidRPr="00973A65" w:rsidTr="006300D0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973A65" w:rsidRPr="00973A65" w:rsidTr="006300D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2664,2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973A65" w:rsidRPr="00973A65" w:rsidTr="006300D0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2664,2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973A65" w:rsidRPr="00973A65" w:rsidTr="006300D0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2664,2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973A65" w:rsidRPr="00973A65" w:rsidTr="006300D0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A65" w:rsidRPr="00973A65" w:rsidTr="006300D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65" w:rsidRPr="00973A65" w:rsidRDefault="00973A65" w:rsidP="0097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A65" w:rsidRDefault="00973A65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83"/>
        <w:gridCol w:w="3906"/>
        <w:gridCol w:w="1257"/>
        <w:gridCol w:w="1371"/>
        <w:gridCol w:w="1717"/>
        <w:gridCol w:w="1487"/>
      </w:tblGrid>
      <w:tr w:rsidR="006300D0" w:rsidRPr="006300D0" w:rsidTr="006300D0">
        <w:trPr>
          <w:gridBefore w:val="2"/>
          <w:wBefore w:w="4589" w:type="dxa"/>
          <w:trHeight w:val="453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00D0" w:rsidRPr="006300D0" w:rsidRDefault="006300D0" w:rsidP="00630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11.02.2022 г, № 13-55-р "О внесении изменений в решение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  <w:p w:rsidR="006300D0" w:rsidRPr="006300D0" w:rsidRDefault="006300D0" w:rsidP="00630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6300D0" w:rsidRPr="006300D0" w:rsidTr="006300D0">
        <w:trPr>
          <w:trHeight w:val="96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 w:rsidP="0063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>на 2022 год и плановый период 2023-2024 годы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 w:rsidP="006300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0D0" w:rsidRPr="006300D0" w:rsidTr="006300D0">
        <w:trPr>
          <w:trHeight w:val="270"/>
        </w:trPr>
        <w:tc>
          <w:tcPr>
            <w:tcW w:w="683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6300D0">
        <w:trPr>
          <w:trHeight w:val="630"/>
        </w:trPr>
        <w:tc>
          <w:tcPr>
            <w:tcW w:w="683" w:type="dxa"/>
            <w:vMerge w:val="restart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vMerge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0100 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3 730,6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3 189,2</w:t>
            </w:r>
          </w:p>
        </w:tc>
      </w:tr>
      <w:tr w:rsidR="006300D0" w:rsidRPr="006300D0" w:rsidTr="006300D0">
        <w:trPr>
          <w:trHeight w:val="126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189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2723,7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2113,3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2182,3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6300D0">
        <w:trPr>
          <w:trHeight w:val="37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6300D0" w:rsidRPr="006300D0" w:rsidTr="006300D0">
        <w:trPr>
          <w:trHeight w:val="63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6300D0" w:rsidRPr="006300D0" w:rsidTr="006300D0">
        <w:trPr>
          <w:trHeight w:val="63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0300 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6300D0" w:rsidRPr="006300D0" w:rsidTr="006300D0">
        <w:trPr>
          <w:trHeight w:val="51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6300D0" w:rsidRPr="006300D0" w:rsidTr="006300D0">
        <w:trPr>
          <w:trHeight w:val="94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0400 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0800 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0D0" w:rsidRPr="006300D0" w:rsidTr="006300D0">
        <w:trPr>
          <w:trHeight w:val="63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315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63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30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6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8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6300D0" w:rsidRPr="006300D0" w:rsidTr="006300D0">
        <w:trPr>
          <w:trHeight w:val="300"/>
        </w:trPr>
        <w:tc>
          <w:tcPr>
            <w:tcW w:w="68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06" w:type="dxa"/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6 944,8</w:t>
            </w:r>
          </w:p>
        </w:tc>
        <w:tc>
          <w:tcPr>
            <w:tcW w:w="171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48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</w:tbl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121"/>
        <w:gridCol w:w="1262"/>
        <w:gridCol w:w="1257"/>
        <w:gridCol w:w="1430"/>
        <w:gridCol w:w="1145"/>
        <w:gridCol w:w="1206"/>
      </w:tblGrid>
      <w:tr w:rsidR="006300D0" w:rsidRPr="006300D0" w:rsidTr="006300D0">
        <w:trPr>
          <w:gridBefore w:val="1"/>
          <w:wBefore w:w="4121" w:type="dxa"/>
          <w:trHeight w:val="3056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6300D0" w:rsidRPr="006300D0" w:rsidRDefault="006300D0" w:rsidP="00630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11.02.2022 г, № 13-55-р "О внесении изменений в решение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  <w:p w:rsidR="006300D0" w:rsidRPr="006300D0" w:rsidRDefault="006300D0" w:rsidP="00630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6300D0" w:rsidRPr="006300D0" w:rsidTr="006300D0">
        <w:trPr>
          <w:gridBefore w:val="1"/>
          <w:wBefore w:w="4121" w:type="dxa"/>
          <w:trHeight w:val="2739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5:F132"/>
            <w:bookmarkEnd w:id="3"/>
          </w:p>
        </w:tc>
        <w:tc>
          <w:tcPr>
            <w:tcW w:w="3781" w:type="dxa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6300D0">
        <w:trPr>
          <w:trHeight w:val="36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00D0" w:rsidRPr="006300D0" w:rsidRDefault="006300D0" w:rsidP="0063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2022 год</w:t>
            </w:r>
          </w:p>
        </w:tc>
      </w:tr>
      <w:tr w:rsidR="006300D0" w:rsidRPr="006300D0" w:rsidTr="006300D0">
        <w:trPr>
          <w:trHeight w:val="315"/>
        </w:trPr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6300D0">
        <w:trPr>
          <w:trHeight w:val="945"/>
        </w:trPr>
        <w:tc>
          <w:tcPr>
            <w:tcW w:w="4121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6944,8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3730,6</w:t>
            </w:r>
          </w:p>
        </w:tc>
      </w:tr>
      <w:tr w:rsidR="006300D0" w:rsidRPr="006300D0" w:rsidTr="006300D0">
        <w:trPr>
          <w:trHeight w:val="51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157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органов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2723,7</w:t>
            </w:r>
          </w:p>
        </w:tc>
      </w:tr>
      <w:tr w:rsidR="006300D0" w:rsidRPr="006300D0" w:rsidTr="006300D0">
        <w:trPr>
          <w:trHeight w:val="138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6300D0" w:rsidRPr="006300D0" w:rsidTr="006300D0">
        <w:trPr>
          <w:trHeight w:val="165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2226,6</w:t>
            </w:r>
          </w:p>
        </w:tc>
      </w:tr>
      <w:tr w:rsidR="006300D0" w:rsidRPr="006300D0" w:rsidTr="006300D0">
        <w:trPr>
          <w:trHeight w:val="157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6300D0" w:rsidRPr="006300D0" w:rsidTr="006300D0">
        <w:trPr>
          <w:trHeight w:val="69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300D0" w:rsidRPr="006300D0" w:rsidTr="006300D0">
        <w:trPr>
          <w:trHeight w:val="94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органов местного самоуправления, переведенных на новые системы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6300D0" w:rsidRPr="006300D0" w:rsidTr="006300D0">
        <w:trPr>
          <w:trHeight w:val="157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6300D0">
        <w:trPr>
          <w:trHeight w:val="34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6300D0">
        <w:trPr>
          <w:trHeight w:val="7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6300D0">
        <w:trPr>
          <w:trHeight w:val="94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6300D0">
        <w:trPr>
          <w:trHeight w:val="126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6300D0" w:rsidRPr="006300D0" w:rsidTr="006300D0">
        <w:trPr>
          <w:trHeight w:val="126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6300D0" w:rsidRPr="006300D0" w:rsidTr="006300D0">
        <w:trPr>
          <w:trHeight w:val="157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обеспечение первичных мер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00D0" w:rsidRPr="006300D0" w:rsidTr="006300D0">
        <w:trPr>
          <w:trHeight w:val="7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6300D0" w:rsidRPr="006300D0" w:rsidTr="006300D0">
        <w:trPr>
          <w:trHeight w:val="30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назначения за счет акцизов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6300D0" w:rsidRPr="006300D0" w:rsidTr="006300D0">
        <w:trPr>
          <w:trHeight w:val="94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300D0" w:rsidRPr="006300D0" w:rsidTr="006300D0">
        <w:trPr>
          <w:trHeight w:val="67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300D0" w:rsidRPr="006300D0" w:rsidTr="006300D0">
        <w:trPr>
          <w:trHeight w:val="42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69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6300D0" w:rsidRPr="006300D0" w:rsidTr="006300D0">
        <w:trPr>
          <w:trHeight w:val="42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6300D0" w:rsidRPr="006300D0" w:rsidTr="006300D0">
        <w:trPr>
          <w:trHeight w:val="64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обеспечения деятельности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(оказания услуг) подведомственных учреждений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6300D0" w:rsidRPr="006300D0" w:rsidTr="006300D0">
        <w:trPr>
          <w:trHeight w:val="39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6300D0" w:rsidRPr="006300D0" w:rsidTr="006300D0">
        <w:trPr>
          <w:trHeight w:val="39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42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40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46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43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630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30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6300D0">
        <w:trPr>
          <w:trHeight w:val="315"/>
        </w:trPr>
        <w:tc>
          <w:tcPr>
            <w:tcW w:w="4121" w:type="dxa"/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6944,8</w:t>
            </w:r>
          </w:p>
        </w:tc>
      </w:tr>
    </w:tbl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598" w:type="dxa"/>
        <w:tblLook w:val="04A0"/>
      </w:tblPr>
      <w:tblGrid>
        <w:gridCol w:w="2897"/>
        <w:gridCol w:w="1262"/>
        <w:gridCol w:w="1257"/>
        <w:gridCol w:w="1613"/>
        <w:gridCol w:w="1159"/>
        <w:gridCol w:w="1276"/>
        <w:gridCol w:w="1134"/>
      </w:tblGrid>
      <w:tr w:rsidR="006300D0" w:rsidRPr="006300D0" w:rsidTr="00317877">
        <w:trPr>
          <w:gridBefore w:val="2"/>
          <w:wBefore w:w="4159" w:type="dxa"/>
          <w:trHeight w:val="5097"/>
        </w:trPr>
        <w:tc>
          <w:tcPr>
            <w:tcW w:w="287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00D0" w:rsidRPr="006300D0" w:rsidRDefault="006300D0" w:rsidP="0031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11.02.2022 г, № 13-55-р "О внесении изменений в решение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  <w:p w:rsidR="006300D0" w:rsidRPr="006300D0" w:rsidRDefault="006300D0" w:rsidP="0031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6300D0" w:rsidRPr="006300D0" w:rsidTr="00317877">
        <w:trPr>
          <w:gridBefore w:val="2"/>
          <w:wBefore w:w="4159" w:type="dxa"/>
          <w:trHeight w:val="70"/>
        </w:trPr>
        <w:tc>
          <w:tcPr>
            <w:tcW w:w="287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317877">
        <w:trPr>
          <w:trHeight w:val="36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00D0" w:rsidRPr="006300D0" w:rsidRDefault="006300D0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местного бюджета на плановый период 2023-2024 </w:t>
            </w:r>
            <w:proofErr w:type="spellStart"/>
            <w:proofErr w:type="gram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317877">
        <w:trPr>
          <w:trHeight w:val="315"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0" w:rsidRPr="006300D0" w:rsidTr="00317877">
        <w:trPr>
          <w:trHeight w:val="945"/>
        </w:trPr>
        <w:tc>
          <w:tcPr>
            <w:tcW w:w="289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5662,2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5686,6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5662,2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5686,6</w:t>
            </w:r>
          </w:p>
        </w:tc>
      </w:tr>
      <w:tr w:rsidR="006300D0" w:rsidRPr="006300D0" w:rsidTr="00317877">
        <w:trPr>
          <w:trHeight w:val="75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3189,2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2113,3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2182,3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1692,3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1761,3</w:t>
            </w:r>
          </w:p>
        </w:tc>
      </w:tr>
      <w:tr w:rsidR="006300D0" w:rsidRPr="006300D0" w:rsidTr="00317877">
        <w:trPr>
          <w:trHeight w:val="157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1642,3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1666,3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1642,3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0D0" w:rsidRPr="006300D0" w:rsidTr="00317877">
        <w:trPr>
          <w:trHeight w:val="94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6300D0" w:rsidRPr="006300D0" w:rsidTr="00317877">
        <w:trPr>
          <w:trHeight w:val="157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00D0" w:rsidRPr="006300D0" w:rsidTr="00317877">
        <w:trPr>
          <w:trHeight w:val="42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Совет муниципальных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края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317877">
        <w:trPr>
          <w:trHeight w:val="37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317877">
        <w:trPr>
          <w:trHeight w:val="3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00D0" w:rsidRPr="006300D0" w:rsidTr="00317877">
        <w:trPr>
          <w:trHeight w:val="36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0D0" w:rsidRPr="006300D0" w:rsidTr="00317877">
        <w:trPr>
          <w:trHeight w:val="94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00D0" w:rsidRPr="006300D0" w:rsidTr="00317877">
        <w:trPr>
          <w:trHeight w:val="126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6300D0" w:rsidRPr="006300D0" w:rsidTr="00317877">
        <w:trPr>
          <w:trHeight w:val="126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6300D0" w:rsidRPr="006300D0" w:rsidTr="00317877">
        <w:trPr>
          <w:trHeight w:val="157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6300D0" w:rsidRPr="006300D0" w:rsidTr="00317877">
        <w:trPr>
          <w:trHeight w:val="43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317877">
        <w:trPr>
          <w:trHeight w:val="45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317877">
        <w:trPr>
          <w:trHeight w:val="81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59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317877">
        <w:trPr>
          <w:trHeight w:val="69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59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300D0" w:rsidRPr="006300D0" w:rsidTr="00317877">
        <w:trPr>
          <w:trHeight w:val="42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317877">
        <w:trPr>
          <w:trHeight w:val="40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317877">
        <w:trPr>
          <w:trHeight w:val="69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90810080620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317877">
        <w:trPr>
          <w:trHeight w:val="39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90810080620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90810080620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317877">
        <w:trPr>
          <w:trHeight w:val="30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317877">
        <w:trPr>
          <w:trHeight w:val="40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317877">
        <w:trPr>
          <w:trHeight w:val="40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317877">
        <w:trPr>
          <w:trHeight w:val="630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2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6300D0" w:rsidRPr="006300D0" w:rsidTr="00317877">
        <w:trPr>
          <w:trHeight w:val="315"/>
        </w:trPr>
        <w:tc>
          <w:tcPr>
            <w:tcW w:w="2897" w:type="dxa"/>
            <w:noWrap/>
            <w:hideMark/>
          </w:tcPr>
          <w:p w:rsidR="006300D0" w:rsidRPr="006300D0" w:rsidRDefault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5662,2</w:t>
            </w:r>
          </w:p>
        </w:tc>
        <w:tc>
          <w:tcPr>
            <w:tcW w:w="1134" w:type="dxa"/>
            <w:hideMark/>
          </w:tcPr>
          <w:p w:rsidR="006300D0" w:rsidRPr="006300D0" w:rsidRDefault="006300D0" w:rsidP="00630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5686,6</w:t>
            </w:r>
          </w:p>
        </w:tc>
      </w:tr>
    </w:tbl>
    <w:p w:rsidR="006300D0" w:rsidRDefault="006300D0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919"/>
        <w:gridCol w:w="1430"/>
        <w:gridCol w:w="1145"/>
        <w:gridCol w:w="1257"/>
        <w:gridCol w:w="1670"/>
      </w:tblGrid>
      <w:tr w:rsidR="00317877" w:rsidRPr="00317877" w:rsidTr="00317877">
        <w:trPr>
          <w:trHeight w:val="5097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от 11.02.2022 г, № 13-55-р "О внесении изменений 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"О бюджете  муниципального образования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</w:p>
          <w:p w:rsidR="00317877" w:rsidRP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плановый период 2023-2024 годов"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от 27.12.2021 г, № 11-42-р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</w:p>
          <w:p w:rsidR="00317877" w:rsidRP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плановый период 2023-2024 годов"</w:t>
            </w:r>
          </w:p>
          <w:p w:rsid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77" w:rsidRPr="00317877" w:rsidRDefault="00317877" w:rsidP="003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2022 год</w:t>
            </w:r>
          </w:p>
        </w:tc>
      </w:tr>
      <w:tr w:rsidR="00317877" w:rsidRPr="00317877" w:rsidTr="00317877">
        <w:trPr>
          <w:trHeight w:val="315"/>
        </w:trPr>
        <w:tc>
          <w:tcPr>
            <w:tcW w:w="1042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317877" w:rsidRPr="00317877" w:rsidRDefault="00317877" w:rsidP="0031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2022 год 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877" w:rsidRPr="00317877" w:rsidTr="00317877">
        <w:trPr>
          <w:trHeight w:val="6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МО «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 дорожной сети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17877" w:rsidRPr="00317877" w:rsidTr="00317877">
        <w:trPr>
          <w:trHeight w:val="7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17877" w:rsidRPr="00317877" w:rsidTr="00317877">
        <w:trPr>
          <w:trHeight w:val="3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17877" w:rsidRPr="00317877" w:rsidTr="00317877">
        <w:trPr>
          <w:trHeight w:val="43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17877" w:rsidRPr="00317877" w:rsidTr="00317877">
        <w:trPr>
          <w:trHeight w:val="6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17877" w:rsidRPr="00317877" w:rsidTr="00317877">
        <w:trPr>
          <w:trHeight w:val="34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317877" w:rsidRPr="00317877" w:rsidTr="00317877">
        <w:trPr>
          <w:trHeight w:val="10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6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6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58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3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73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90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55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культуры и массового спорта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42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48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46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6105,4</w:t>
            </w:r>
          </w:p>
        </w:tc>
      </w:tr>
      <w:tr w:rsidR="00317877" w:rsidRPr="00317877" w:rsidTr="00317877">
        <w:trPr>
          <w:trHeight w:val="57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3730,6</w:t>
            </w:r>
          </w:p>
        </w:tc>
      </w:tr>
      <w:tr w:rsidR="00317877" w:rsidRPr="00317877" w:rsidTr="00317877">
        <w:trPr>
          <w:trHeight w:val="103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17877" w:rsidRPr="00317877" w:rsidTr="00317877">
        <w:trPr>
          <w:trHeight w:val="15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17877" w:rsidRPr="00317877" w:rsidTr="00317877">
        <w:trPr>
          <w:trHeight w:val="6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34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6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34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45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60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58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2226,6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317877" w:rsidRPr="00317877" w:rsidTr="00317877">
        <w:trPr>
          <w:trHeight w:val="60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317877" w:rsidRPr="00317877" w:rsidTr="00317877">
        <w:trPr>
          <w:trHeight w:val="73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7877" w:rsidRPr="00317877" w:rsidTr="00317877">
        <w:trPr>
          <w:trHeight w:val="4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органов местного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саомоуправления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, переведенных на новые системы оплаты труда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317877" w:rsidRPr="00317877" w:rsidTr="00317877">
        <w:trPr>
          <w:trHeight w:val="15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6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по передаче полномочий в области внешнего контроля в рамках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46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в рамках непрограммных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317877" w:rsidRPr="00317877" w:rsidTr="00317877">
        <w:trPr>
          <w:trHeight w:val="12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317877" w:rsidRPr="00317877" w:rsidTr="00317877">
        <w:trPr>
          <w:trHeight w:val="15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317877" w:rsidRPr="00317877" w:rsidTr="00317877">
        <w:trPr>
          <w:trHeight w:val="63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317877" w:rsidRPr="00317877" w:rsidTr="00317877">
        <w:trPr>
          <w:trHeight w:val="57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317877" w:rsidRPr="00317877" w:rsidTr="00317877">
        <w:trPr>
          <w:trHeight w:val="82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17877" w:rsidRPr="00317877" w:rsidTr="00317877">
        <w:trPr>
          <w:trHeight w:val="70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17877" w:rsidRPr="00317877" w:rsidTr="00317877">
        <w:trPr>
          <w:trHeight w:val="66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7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90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919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6944,8</w:t>
            </w:r>
          </w:p>
        </w:tc>
      </w:tr>
    </w:tbl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278"/>
        <w:gridCol w:w="1430"/>
        <w:gridCol w:w="1145"/>
        <w:gridCol w:w="1257"/>
        <w:gridCol w:w="1231"/>
        <w:gridCol w:w="1080"/>
      </w:tblGrid>
      <w:tr w:rsidR="00317877" w:rsidRPr="00317877" w:rsidTr="00317877">
        <w:trPr>
          <w:trHeight w:val="339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от 11.02.2022 г, № 13-55-р "О внесении изменений 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бюджете  муниципального образования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</w:p>
          <w:p w:rsidR="00317877" w:rsidRP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плановый период 2023-2024 годов"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от 27.12.2021 г, № 11-42-р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>"О бюджете  муниципального образования</w:t>
            </w:r>
          </w:p>
          <w:p w:rsidR="00317877" w:rsidRPr="00317877" w:rsidRDefault="00317877" w:rsidP="0031787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317877" w:rsidRPr="00317877" w:rsidTr="00317877">
        <w:trPr>
          <w:trHeight w:val="121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7877" w:rsidRPr="00317877" w:rsidRDefault="00317877" w:rsidP="003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плановый период 2023-2024 годы</w:t>
            </w:r>
          </w:p>
        </w:tc>
      </w:tr>
      <w:tr w:rsidR="00317877" w:rsidRPr="00317877" w:rsidTr="00317877">
        <w:trPr>
          <w:trHeight w:val="315"/>
        </w:trPr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17877" w:rsidRPr="00317877" w:rsidRDefault="00317877" w:rsidP="0031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17877" w:rsidRPr="00317877" w:rsidTr="00317877">
        <w:trPr>
          <w:trHeight w:val="945"/>
        </w:trPr>
        <w:tc>
          <w:tcPr>
            <w:tcW w:w="4278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2023 год 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2024 год 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877" w:rsidRPr="00317877" w:rsidTr="00317877">
        <w:trPr>
          <w:trHeight w:val="78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МО «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740,8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42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42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7877" w:rsidRPr="00317877" w:rsidTr="00317877">
        <w:trPr>
          <w:trHeight w:val="43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 дорожной сети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73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7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72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43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4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317877" w:rsidRPr="00317877" w:rsidTr="00317877">
        <w:trPr>
          <w:trHeight w:val="49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317877" w:rsidRPr="00317877" w:rsidTr="00317877">
        <w:trPr>
          <w:trHeight w:val="72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79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103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6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17877" w:rsidRPr="00317877" w:rsidTr="00317877">
        <w:trPr>
          <w:trHeight w:val="4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7877" w:rsidRPr="00317877" w:rsidTr="00317877">
        <w:trPr>
          <w:trHeight w:val="7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79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7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0130082050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37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57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7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7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культуры и массового спорта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4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4774,9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3189,2</w:t>
            </w:r>
          </w:p>
        </w:tc>
      </w:tr>
      <w:tr w:rsidR="00317877" w:rsidRPr="00317877" w:rsidTr="00317877">
        <w:trPr>
          <w:trHeight w:val="12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42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7877" w:rsidRPr="00317877" w:rsidTr="00317877">
        <w:trPr>
          <w:trHeight w:val="6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6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28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7877" w:rsidRPr="00317877" w:rsidTr="00317877">
        <w:trPr>
          <w:trHeight w:val="6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1642,3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1666,3</w:t>
            </w:r>
          </w:p>
        </w:tc>
      </w:tr>
      <w:tr w:rsidR="00317877" w:rsidRPr="00317877" w:rsidTr="00317877">
        <w:trPr>
          <w:trHeight w:val="6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</w:tr>
      <w:tr w:rsidR="00317877" w:rsidRPr="00317877" w:rsidTr="00317877">
        <w:trPr>
          <w:trHeight w:val="7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</w:tr>
      <w:tr w:rsidR="00317877" w:rsidRPr="00317877" w:rsidTr="00317877">
        <w:trPr>
          <w:trHeight w:val="78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17877" w:rsidRPr="00317877" w:rsidTr="00317877">
        <w:trPr>
          <w:trHeight w:val="4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17877" w:rsidRPr="00317877" w:rsidTr="00317877">
        <w:trPr>
          <w:trHeight w:val="78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317877" w:rsidRPr="00317877" w:rsidTr="00317877">
        <w:trPr>
          <w:trHeight w:val="34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7877" w:rsidRPr="00317877" w:rsidTr="00317877">
        <w:trPr>
          <w:trHeight w:val="37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3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3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39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40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317877" w:rsidRPr="00317877" w:rsidTr="00317877">
        <w:trPr>
          <w:trHeight w:val="7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4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4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45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46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37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в рамках не 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317877" w:rsidRPr="00317877" w:rsidTr="00317877">
        <w:trPr>
          <w:trHeight w:val="126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317877" w:rsidRPr="00317877" w:rsidTr="00317877">
        <w:trPr>
          <w:trHeight w:val="157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17877" w:rsidRPr="00317877" w:rsidTr="00317877">
        <w:trPr>
          <w:trHeight w:val="94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630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3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08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317877" w:rsidRPr="00317877" w:rsidTr="00317877">
        <w:trPr>
          <w:trHeight w:val="315"/>
        </w:trPr>
        <w:tc>
          <w:tcPr>
            <w:tcW w:w="4278" w:type="dxa"/>
            <w:noWrap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0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5662,2</w:t>
            </w:r>
          </w:p>
        </w:tc>
        <w:tc>
          <w:tcPr>
            <w:tcW w:w="1080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5686,6</w:t>
            </w:r>
          </w:p>
        </w:tc>
      </w:tr>
    </w:tbl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13"/>
        <w:gridCol w:w="7575"/>
        <w:gridCol w:w="1933"/>
      </w:tblGrid>
      <w:tr w:rsidR="00317877" w:rsidRPr="00317877" w:rsidTr="00317877">
        <w:trPr>
          <w:trHeight w:val="610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</w:p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от 11.02.2022 г, № 13-55-р "О внесении изменений в решение </w:t>
            </w:r>
          </w:p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 муниципального образования </w:t>
            </w:r>
          </w:p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</w:t>
            </w:r>
          </w:p>
          <w:p w:rsidR="00317877" w:rsidRP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2023-2024 годов"</w:t>
            </w:r>
          </w:p>
        </w:tc>
      </w:tr>
      <w:tr w:rsidR="00317877" w:rsidRPr="00317877" w:rsidTr="00317877">
        <w:trPr>
          <w:trHeight w:val="2494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г, № 11-42-р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</w:p>
          <w:p w:rsidR="00317877" w:rsidRPr="00317877" w:rsidRDefault="00317877" w:rsidP="0031787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317877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  <w:p w:rsidR="00317877" w:rsidRPr="00317877" w:rsidRDefault="00317877" w:rsidP="003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района 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  <w:tr w:rsidR="00317877" w:rsidRPr="00317877" w:rsidTr="00317877">
        <w:trPr>
          <w:trHeight w:val="447"/>
        </w:trPr>
        <w:tc>
          <w:tcPr>
            <w:tcW w:w="848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17877" w:rsidRPr="00317877" w:rsidRDefault="00805188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hideMark/>
          </w:tcPr>
          <w:p w:rsidR="00317877" w:rsidRPr="00317877" w:rsidRDefault="00805188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17877" w:rsidRPr="00317877" w:rsidTr="00317877">
        <w:trPr>
          <w:trHeight w:val="630"/>
        </w:trPr>
        <w:tc>
          <w:tcPr>
            <w:tcW w:w="91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575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93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Сумма 2022год </w:t>
            </w:r>
          </w:p>
        </w:tc>
      </w:tr>
      <w:tr w:rsidR="00317877" w:rsidRPr="00317877" w:rsidTr="00317877">
        <w:trPr>
          <w:trHeight w:val="315"/>
        </w:trPr>
        <w:tc>
          <w:tcPr>
            <w:tcW w:w="91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2280,6</w:t>
            </w:r>
          </w:p>
        </w:tc>
      </w:tr>
      <w:tr w:rsidR="00317877" w:rsidRPr="00317877" w:rsidTr="00317877">
        <w:trPr>
          <w:trHeight w:val="2565"/>
        </w:trPr>
        <w:tc>
          <w:tcPr>
            <w:tcW w:w="91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возникающими</w:t>
            </w:r>
            <w:proofErr w:type="gramEnd"/>
            <w:r w:rsidRPr="003178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деятельности Поселения.</w:t>
            </w:r>
          </w:p>
        </w:tc>
        <w:tc>
          <w:tcPr>
            <w:tcW w:w="193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7877" w:rsidRPr="00317877" w:rsidTr="00317877">
        <w:trPr>
          <w:trHeight w:val="525"/>
        </w:trPr>
        <w:tc>
          <w:tcPr>
            <w:tcW w:w="91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внешнего муниципального контроля</w:t>
            </w:r>
          </w:p>
        </w:tc>
        <w:tc>
          <w:tcPr>
            <w:tcW w:w="193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877" w:rsidRPr="00317877" w:rsidTr="00317877">
        <w:trPr>
          <w:trHeight w:val="525"/>
        </w:trPr>
        <w:tc>
          <w:tcPr>
            <w:tcW w:w="91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hideMark/>
          </w:tcPr>
          <w:p w:rsidR="00317877" w:rsidRPr="00317877" w:rsidRDefault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933" w:type="dxa"/>
            <w:hideMark/>
          </w:tcPr>
          <w:p w:rsidR="00317877" w:rsidRPr="00317877" w:rsidRDefault="00317877" w:rsidP="003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77">
              <w:rPr>
                <w:rFonts w:ascii="Times New Roman" w:hAnsi="Times New Roman" w:cs="Times New Roman"/>
                <w:sz w:val="24"/>
                <w:szCs w:val="24"/>
              </w:rPr>
              <w:t>2225,6</w:t>
            </w:r>
          </w:p>
        </w:tc>
      </w:tr>
    </w:tbl>
    <w:p w:rsidR="00317877" w:rsidRDefault="00317877">
      <w:pPr>
        <w:rPr>
          <w:rFonts w:ascii="Times New Roman" w:hAnsi="Times New Roman" w:cs="Times New Roman"/>
          <w:sz w:val="24"/>
          <w:szCs w:val="24"/>
        </w:rPr>
      </w:pPr>
    </w:p>
    <w:p w:rsidR="00805188" w:rsidRDefault="00805188">
      <w:pPr>
        <w:rPr>
          <w:rFonts w:ascii="Times New Roman" w:hAnsi="Times New Roman" w:cs="Times New Roman"/>
          <w:sz w:val="24"/>
          <w:szCs w:val="24"/>
        </w:rPr>
      </w:pPr>
    </w:p>
    <w:p w:rsidR="00805188" w:rsidRDefault="00805188">
      <w:pPr>
        <w:rPr>
          <w:rFonts w:ascii="Times New Roman" w:hAnsi="Times New Roman" w:cs="Times New Roman"/>
          <w:sz w:val="24"/>
          <w:szCs w:val="24"/>
        </w:rPr>
      </w:pPr>
    </w:p>
    <w:p w:rsidR="00805188" w:rsidRDefault="00805188">
      <w:pPr>
        <w:rPr>
          <w:rFonts w:ascii="Times New Roman" w:hAnsi="Times New Roman" w:cs="Times New Roman"/>
          <w:sz w:val="24"/>
          <w:szCs w:val="24"/>
        </w:rPr>
      </w:pPr>
    </w:p>
    <w:p w:rsidR="00805188" w:rsidRDefault="00805188">
      <w:pPr>
        <w:rPr>
          <w:rFonts w:ascii="Times New Roman" w:hAnsi="Times New Roman" w:cs="Times New Roman"/>
          <w:sz w:val="24"/>
          <w:szCs w:val="24"/>
        </w:rPr>
      </w:pPr>
    </w:p>
    <w:p w:rsidR="00805188" w:rsidRDefault="008051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20"/>
        <w:gridCol w:w="709"/>
        <w:gridCol w:w="1417"/>
        <w:gridCol w:w="1134"/>
        <w:gridCol w:w="1241"/>
      </w:tblGrid>
      <w:tr w:rsidR="00805188" w:rsidRPr="00805188" w:rsidTr="00805188">
        <w:trPr>
          <w:gridBefore w:val="1"/>
          <w:wBefore w:w="5920" w:type="dxa"/>
          <w:trHeight w:val="4530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05188" w:rsidRDefault="00805188" w:rsidP="008051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11.02.2022 г, № 13-55-р </w:t>
            </w:r>
          </w:p>
          <w:p w:rsidR="00805188" w:rsidRDefault="00805188" w:rsidP="008051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решение </w:t>
            </w:r>
          </w:p>
          <w:p w:rsidR="00805188" w:rsidRPr="00805188" w:rsidRDefault="00805188" w:rsidP="008051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 муниципального образования </w:t>
            </w:r>
            <w:proofErr w:type="spell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  <w:p w:rsidR="00805188" w:rsidRDefault="00805188" w:rsidP="008051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бюджете  муниципального 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805188" w:rsidRPr="00805188" w:rsidRDefault="00805188" w:rsidP="008051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и 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805188" w:rsidRPr="00805188" w:rsidTr="00805188">
        <w:trPr>
          <w:trHeight w:val="623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4:D26"/>
            <w:bookmarkEnd w:id="4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Перечень межбюджетных трансфертов из районного бюджета, </w:t>
            </w:r>
            <w:proofErr w:type="gram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учитываемые</w:t>
            </w:r>
            <w:proofErr w:type="gram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 на 2022  год и плановый период 2023-2024 годов </w:t>
            </w:r>
          </w:p>
        </w:tc>
      </w:tr>
      <w:tr w:rsidR="00805188" w:rsidRPr="00805188" w:rsidTr="00805188">
        <w:trPr>
          <w:trHeight w:val="309"/>
        </w:trPr>
        <w:tc>
          <w:tcPr>
            <w:tcW w:w="1042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805188" w:rsidRPr="00805188" w:rsidRDefault="00805188" w:rsidP="00805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05188" w:rsidRPr="00805188" w:rsidTr="00805188">
        <w:trPr>
          <w:trHeight w:val="350"/>
        </w:trPr>
        <w:tc>
          <w:tcPr>
            <w:tcW w:w="6629" w:type="dxa"/>
            <w:gridSpan w:val="2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805188" w:rsidRPr="00805188" w:rsidTr="00805188">
        <w:trPr>
          <w:trHeight w:val="563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1 629,2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1 303,4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1 303,4</w:t>
            </w:r>
          </w:p>
        </w:tc>
      </w:tr>
      <w:tr w:rsidR="00805188" w:rsidRPr="00805188" w:rsidTr="00805188">
        <w:trPr>
          <w:trHeight w:val="561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1 455,1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1 164,1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1 164,1</w:t>
            </w:r>
          </w:p>
        </w:tc>
      </w:tr>
      <w:tr w:rsidR="00805188" w:rsidRPr="00805188" w:rsidTr="00805188">
        <w:trPr>
          <w:trHeight w:val="705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805188" w:rsidRPr="00805188" w:rsidTr="00805188">
        <w:trPr>
          <w:trHeight w:val="845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2 436,7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805188" w:rsidRPr="00805188" w:rsidTr="00805188">
        <w:trPr>
          <w:trHeight w:val="1230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805188" w:rsidRPr="00805188" w:rsidTr="00805188">
        <w:trPr>
          <w:trHeight w:val="750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 на обеспечение первичных мер пожарной безопасности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805188" w:rsidRPr="00805188" w:rsidTr="00805188">
        <w:trPr>
          <w:trHeight w:val="690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 на формирование муниципальных дорожных фондов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88" w:rsidRPr="00805188" w:rsidTr="00805188">
        <w:trPr>
          <w:trHeight w:val="1175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417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188" w:rsidRPr="00805188" w:rsidTr="00805188">
        <w:trPr>
          <w:trHeight w:val="267"/>
        </w:trPr>
        <w:tc>
          <w:tcPr>
            <w:tcW w:w="6629" w:type="dxa"/>
            <w:gridSpan w:val="2"/>
            <w:hideMark/>
          </w:tcPr>
          <w:p w:rsidR="00805188" w:rsidRPr="00805188" w:rsidRDefault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5 892,1</w:t>
            </w:r>
          </w:p>
        </w:tc>
        <w:tc>
          <w:tcPr>
            <w:tcW w:w="1134" w:type="dxa"/>
            <w:noWrap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4 662,8</w:t>
            </w:r>
          </w:p>
        </w:tc>
        <w:tc>
          <w:tcPr>
            <w:tcW w:w="1241" w:type="dxa"/>
            <w:noWrap/>
            <w:hideMark/>
          </w:tcPr>
          <w:p w:rsidR="00805188" w:rsidRPr="00805188" w:rsidRDefault="00805188" w:rsidP="0080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4 668,7</w:t>
            </w:r>
          </w:p>
        </w:tc>
      </w:tr>
    </w:tbl>
    <w:p w:rsidR="00805188" w:rsidRPr="00973A65" w:rsidRDefault="00805188">
      <w:pPr>
        <w:rPr>
          <w:rFonts w:ascii="Times New Roman" w:hAnsi="Times New Roman" w:cs="Times New Roman"/>
          <w:sz w:val="24"/>
          <w:szCs w:val="24"/>
        </w:rPr>
      </w:pPr>
    </w:p>
    <w:sectPr w:rsidR="00805188" w:rsidRPr="00973A65" w:rsidSect="00973A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93"/>
    <w:rsid w:val="000004B1"/>
    <w:rsid w:val="001B1793"/>
    <w:rsid w:val="00317877"/>
    <w:rsid w:val="005D6960"/>
    <w:rsid w:val="006300D0"/>
    <w:rsid w:val="00716402"/>
    <w:rsid w:val="00722A29"/>
    <w:rsid w:val="00805188"/>
    <w:rsid w:val="00854036"/>
    <w:rsid w:val="008E74D1"/>
    <w:rsid w:val="00973A65"/>
    <w:rsid w:val="009812D5"/>
    <w:rsid w:val="009F673D"/>
    <w:rsid w:val="00A03E67"/>
    <w:rsid w:val="00B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  <w:style w:type="table" w:styleId="aa">
    <w:name w:val="Table Grid"/>
    <w:basedOn w:val="a1"/>
    <w:uiPriority w:val="59"/>
    <w:rsid w:val="0097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  <w:style w:type="table" w:styleId="aa">
    <w:name w:val="Table Grid"/>
    <w:basedOn w:val="a1"/>
    <w:uiPriority w:val="59"/>
    <w:rsid w:val="0097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46</Pages>
  <Words>8464</Words>
  <Characters>48247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2022-01-31T07:37:00Z</dcterms:created>
  <dcterms:modified xsi:type="dcterms:W3CDTF">2022-06-19T02:34:00Z</dcterms:modified>
</cp:coreProperties>
</file>